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611D63" w14:textId="7C363F79" w:rsidR="00255956" w:rsidRDefault="00255956" w:rsidP="00111A0B">
      <w:pPr>
        <w:rPr>
          <w:rFonts w:ascii="Verdana" w:hAnsi="Verdana" w:cs="Arial"/>
          <w:b/>
          <w:sz w:val="18"/>
          <w:szCs w:val="18"/>
          <w:u w:val="single"/>
        </w:rPr>
      </w:pPr>
      <w:r>
        <w:rPr>
          <w:rFonts w:ascii="Verdana" w:hAnsi="Verdana" w:cs="Arial"/>
          <w:b/>
          <w:sz w:val="18"/>
          <w:szCs w:val="18"/>
          <w:u w:val="single"/>
        </w:rPr>
        <w:t>TOELICHTING BIJ DE ALGEMENE INKOOP- EN (ONDER)AANNEMINGSVOORWAARDEN</w:t>
      </w:r>
      <w:r w:rsidR="002F2A18">
        <w:rPr>
          <w:rFonts w:ascii="Verdana" w:hAnsi="Verdana" w:cs="Arial"/>
          <w:b/>
          <w:sz w:val="18"/>
          <w:szCs w:val="18"/>
          <w:u w:val="single"/>
        </w:rPr>
        <w:t xml:space="preserve"> 20</w:t>
      </w:r>
      <w:r w:rsidR="00940637">
        <w:rPr>
          <w:rFonts w:ascii="Verdana" w:hAnsi="Verdana" w:cs="Arial"/>
          <w:b/>
          <w:sz w:val="18"/>
          <w:szCs w:val="18"/>
          <w:u w:val="single"/>
        </w:rPr>
        <w:t>21</w:t>
      </w:r>
    </w:p>
    <w:p w14:paraId="70B15294" w14:textId="77777777" w:rsidR="00255956" w:rsidRDefault="00255956" w:rsidP="00255956">
      <w:pPr>
        <w:jc w:val="both"/>
        <w:rPr>
          <w:rFonts w:ascii="Verdana" w:hAnsi="Verdana" w:cs="Arial"/>
          <w:b/>
          <w:sz w:val="18"/>
          <w:szCs w:val="18"/>
          <w:u w:val="single"/>
        </w:rPr>
      </w:pPr>
    </w:p>
    <w:p w14:paraId="5DB9DC05" w14:textId="77777777" w:rsidR="004A41F7" w:rsidRPr="004A41F7" w:rsidRDefault="004A41F7" w:rsidP="004A41F7">
      <w:pPr>
        <w:rPr>
          <w:rFonts w:ascii="Verdana" w:eastAsia="Calibri" w:hAnsi="Verdana"/>
          <w:sz w:val="18"/>
          <w:szCs w:val="18"/>
        </w:rPr>
      </w:pPr>
      <w:r w:rsidRPr="004A41F7">
        <w:rPr>
          <w:rFonts w:ascii="Verdana" w:eastAsia="Calibri" w:hAnsi="Verdana"/>
          <w:sz w:val="18"/>
          <w:szCs w:val="18"/>
        </w:rPr>
        <w:t xml:space="preserve">Deze toelichting bestaat uit een algemene toelichting en een artikelsgewijze toelichting. Wilt u meteen naar de artikelsgewijze toelichting, klik dan </w:t>
      </w:r>
      <w:hyperlink w:anchor="_Toelichting_per_artikel" w:history="1">
        <w:r w:rsidRPr="004A41F7">
          <w:rPr>
            <w:rStyle w:val="Hyperlink"/>
            <w:rFonts w:ascii="Verdana" w:eastAsia="Calibri" w:hAnsi="Verdana"/>
            <w:sz w:val="18"/>
            <w:szCs w:val="18"/>
          </w:rPr>
          <w:t>hier</w:t>
        </w:r>
      </w:hyperlink>
      <w:r w:rsidRPr="004A41F7">
        <w:rPr>
          <w:rFonts w:ascii="Verdana" w:eastAsia="Calibri" w:hAnsi="Verdana"/>
          <w:sz w:val="18"/>
          <w:szCs w:val="18"/>
        </w:rPr>
        <w:t>.</w:t>
      </w:r>
    </w:p>
    <w:p w14:paraId="3E3A8728" w14:textId="77777777" w:rsidR="004A41F7" w:rsidRDefault="004A41F7" w:rsidP="00255956">
      <w:pPr>
        <w:jc w:val="both"/>
        <w:rPr>
          <w:rFonts w:ascii="Verdana" w:hAnsi="Verdana" w:cs="Arial"/>
          <w:b/>
          <w:sz w:val="18"/>
          <w:szCs w:val="18"/>
          <w:u w:val="single"/>
        </w:rPr>
      </w:pPr>
    </w:p>
    <w:p w14:paraId="665FCD1D" w14:textId="77777777" w:rsidR="00665804" w:rsidRDefault="00665804" w:rsidP="00255956">
      <w:pPr>
        <w:jc w:val="both"/>
        <w:rPr>
          <w:rFonts w:ascii="Verdana" w:hAnsi="Verdana" w:cs="Arial"/>
          <w:b/>
          <w:sz w:val="18"/>
          <w:szCs w:val="18"/>
          <w:u w:val="single"/>
        </w:rPr>
      </w:pPr>
      <w:r>
        <w:rPr>
          <w:rFonts w:ascii="Verdana" w:hAnsi="Verdana" w:cs="Arial"/>
          <w:b/>
          <w:sz w:val="18"/>
          <w:szCs w:val="18"/>
          <w:u w:val="single"/>
        </w:rPr>
        <w:t>Algemeen</w:t>
      </w:r>
    </w:p>
    <w:p w14:paraId="044CCB99" w14:textId="77777777" w:rsidR="001D6DA2" w:rsidRDefault="00F6776B" w:rsidP="00255956">
      <w:pPr>
        <w:jc w:val="both"/>
        <w:rPr>
          <w:rFonts w:ascii="Verdana" w:hAnsi="Verdana" w:cs="Arial"/>
          <w:sz w:val="18"/>
          <w:szCs w:val="18"/>
        </w:rPr>
      </w:pPr>
      <w:r w:rsidRPr="00F6776B">
        <w:rPr>
          <w:rFonts w:ascii="Verdana" w:hAnsi="Verdana" w:cs="Arial"/>
          <w:sz w:val="18"/>
          <w:szCs w:val="18"/>
        </w:rPr>
        <w:t xml:space="preserve">Deze </w:t>
      </w:r>
      <w:r>
        <w:rPr>
          <w:rFonts w:ascii="Verdana" w:hAnsi="Verdana" w:cs="Arial"/>
          <w:sz w:val="18"/>
          <w:szCs w:val="18"/>
        </w:rPr>
        <w:t>inkoop- en (onder)aannemingsvoorwaarden kunt u gebruiken als u zaken of diensten</w:t>
      </w:r>
      <w:r w:rsidR="00FE7649">
        <w:rPr>
          <w:rFonts w:ascii="Verdana" w:hAnsi="Verdana" w:cs="Arial"/>
          <w:sz w:val="18"/>
          <w:szCs w:val="18"/>
        </w:rPr>
        <w:t xml:space="preserve"> van anderen </w:t>
      </w:r>
      <w:r>
        <w:rPr>
          <w:rFonts w:ascii="Verdana" w:hAnsi="Verdana" w:cs="Arial"/>
          <w:sz w:val="18"/>
          <w:szCs w:val="18"/>
        </w:rPr>
        <w:t xml:space="preserve">inkoopt. Ook als u werkzaamheden </w:t>
      </w:r>
      <w:r w:rsidR="00324F70">
        <w:rPr>
          <w:rFonts w:ascii="Verdana" w:hAnsi="Verdana" w:cs="Arial"/>
          <w:sz w:val="18"/>
          <w:szCs w:val="18"/>
        </w:rPr>
        <w:t>wilt uitbesteden</w:t>
      </w:r>
      <w:r>
        <w:rPr>
          <w:rFonts w:ascii="Verdana" w:hAnsi="Verdana" w:cs="Arial"/>
          <w:sz w:val="18"/>
          <w:szCs w:val="18"/>
        </w:rPr>
        <w:t xml:space="preserve"> aan een ander, </w:t>
      </w:r>
      <w:r w:rsidR="001D6DA2">
        <w:rPr>
          <w:rFonts w:ascii="Verdana" w:hAnsi="Verdana" w:cs="Arial"/>
          <w:sz w:val="18"/>
          <w:szCs w:val="18"/>
        </w:rPr>
        <w:t xml:space="preserve">bijvoorbeeld de vervaardiging en levering van fysieke zaken of juist het </w:t>
      </w:r>
      <w:r w:rsidR="00F72C06">
        <w:rPr>
          <w:rFonts w:ascii="Verdana" w:hAnsi="Verdana" w:cs="Arial"/>
          <w:sz w:val="18"/>
          <w:szCs w:val="18"/>
        </w:rPr>
        <w:t>inkopen</w:t>
      </w:r>
      <w:r w:rsidR="001D6DA2">
        <w:rPr>
          <w:rFonts w:ascii="Verdana" w:hAnsi="Verdana" w:cs="Arial"/>
          <w:sz w:val="18"/>
          <w:szCs w:val="18"/>
        </w:rPr>
        <w:t xml:space="preserve"> van een prestatie van meer geestelijke aard, kunt </w:t>
      </w:r>
      <w:r>
        <w:rPr>
          <w:rFonts w:ascii="Verdana" w:hAnsi="Verdana" w:cs="Arial"/>
          <w:sz w:val="18"/>
          <w:szCs w:val="18"/>
        </w:rPr>
        <w:t xml:space="preserve">u deze voorwaarden gebruiken. </w:t>
      </w:r>
    </w:p>
    <w:p w14:paraId="112B5BF1" w14:textId="77777777" w:rsidR="001D6DA2" w:rsidRDefault="001D6DA2" w:rsidP="00255956">
      <w:pPr>
        <w:jc w:val="both"/>
        <w:rPr>
          <w:rFonts w:ascii="Verdana" w:hAnsi="Verdana" w:cs="Arial"/>
          <w:sz w:val="18"/>
          <w:szCs w:val="18"/>
        </w:rPr>
      </w:pPr>
    </w:p>
    <w:p w14:paraId="4772D83C" w14:textId="77777777" w:rsidR="003C7257" w:rsidRPr="00F83F16" w:rsidRDefault="001D6DA2" w:rsidP="003C7257">
      <w:pPr>
        <w:autoSpaceDE w:val="0"/>
        <w:autoSpaceDN w:val="0"/>
        <w:adjustRightInd w:val="0"/>
        <w:jc w:val="both"/>
        <w:rPr>
          <w:rFonts w:ascii="Verdana" w:eastAsia="Calibri" w:hAnsi="Verdana" w:cs="Verdana"/>
          <w:sz w:val="18"/>
          <w:szCs w:val="18"/>
          <w:lang w:eastAsia="en-US"/>
        </w:rPr>
      </w:pPr>
      <w:r>
        <w:rPr>
          <w:rFonts w:ascii="Verdana" w:hAnsi="Verdana" w:cs="Arial"/>
          <w:sz w:val="18"/>
          <w:szCs w:val="18"/>
        </w:rPr>
        <w:t xml:space="preserve">Deze voorwaarden zijn </w:t>
      </w:r>
      <w:r w:rsidRPr="004A2DEB">
        <w:rPr>
          <w:rFonts w:ascii="Verdana" w:hAnsi="Verdana" w:cs="Arial"/>
          <w:b/>
          <w:sz w:val="18"/>
          <w:szCs w:val="18"/>
          <w:u w:val="single"/>
        </w:rPr>
        <w:t>niet</w:t>
      </w:r>
      <w:r>
        <w:rPr>
          <w:rFonts w:ascii="Verdana" w:hAnsi="Verdana" w:cs="Arial"/>
          <w:sz w:val="18"/>
          <w:szCs w:val="18"/>
        </w:rPr>
        <w:t xml:space="preserve"> goed </w:t>
      </w:r>
      <w:r w:rsidR="00DC56F7">
        <w:rPr>
          <w:rFonts w:ascii="Verdana" w:hAnsi="Verdana" w:cs="Arial"/>
          <w:sz w:val="18"/>
          <w:szCs w:val="18"/>
        </w:rPr>
        <w:t>te gebruiken</w:t>
      </w:r>
      <w:r>
        <w:rPr>
          <w:rFonts w:ascii="Verdana" w:hAnsi="Verdana" w:cs="Arial"/>
          <w:sz w:val="18"/>
          <w:szCs w:val="18"/>
        </w:rPr>
        <w:t xml:space="preserve"> </w:t>
      </w:r>
      <w:r w:rsidR="00D8077F">
        <w:rPr>
          <w:rFonts w:ascii="Verdana" w:hAnsi="Verdana" w:cs="Arial"/>
          <w:sz w:val="18"/>
          <w:szCs w:val="18"/>
        </w:rPr>
        <w:t xml:space="preserve">als u </w:t>
      </w:r>
      <w:r>
        <w:rPr>
          <w:rFonts w:ascii="Verdana" w:hAnsi="Verdana" w:cs="Arial"/>
          <w:sz w:val="18"/>
          <w:szCs w:val="18"/>
        </w:rPr>
        <w:t>personeel</w:t>
      </w:r>
      <w:r w:rsidR="00D8077F">
        <w:rPr>
          <w:rFonts w:ascii="Verdana" w:hAnsi="Verdana" w:cs="Arial"/>
          <w:sz w:val="18"/>
          <w:szCs w:val="18"/>
        </w:rPr>
        <w:t xml:space="preserve"> van </w:t>
      </w:r>
      <w:r w:rsidR="00442BF4">
        <w:rPr>
          <w:rFonts w:ascii="Verdana" w:hAnsi="Verdana" w:cs="Arial"/>
          <w:sz w:val="18"/>
          <w:szCs w:val="18"/>
        </w:rPr>
        <w:t xml:space="preserve">of aan </w:t>
      </w:r>
      <w:r w:rsidR="00D8077F">
        <w:rPr>
          <w:rFonts w:ascii="Verdana" w:hAnsi="Verdana" w:cs="Arial"/>
          <w:sz w:val="18"/>
          <w:szCs w:val="18"/>
        </w:rPr>
        <w:t>een andere partij wilt in</w:t>
      </w:r>
      <w:r w:rsidR="00D65A19">
        <w:rPr>
          <w:rFonts w:ascii="Verdana" w:hAnsi="Verdana" w:cs="Arial"/>
          <w:sz w:val="18"/>
          <w:szCs w:val="18"/>
        </w:rPr>
        <w:t>- of uit</w:t>
      </w:r>
      <w:r w:rsidR="00D8077F">
        <w:rPr>
          <w:rFonts w:ascii="Verdana" w:hAnsi="Verdana" w:cs="Arial"/>
          <w:sz w:val="18"/>
          <w:szCs w:val="18"/>
        </w:rPr>
        <w:t>lenen</w:t>
      </w:r>
      <w:r>
        <w:rPr>
          <w:rFonts w:ascii="Verdana" w:hAnsi="Verdana" w:cs="Arial"/>
          <w:sz w:val="18"/>
          <w:szCs w:val="18"/>
        </w:rPr>
        <w:t xml:space="preserve">. Voor die situatie hebben wij een detacheringsovereenkomst beschikbaar die u kunt opvragen bij </w:t>
      </w:r>
      <w:r w:rsidR="0027141F">
        <w:rPr>
          <w:rFonts w:ascii="Verdana" w:hAnsi="Verdana" w:cs="Arial"/>
          <w:sz w:val="18"/>
          <w:szCs w:val="18"/>
        </w:rPr>
        <w:t xml:space="preserve">het </w:t>
      </w:r>
      <w:r w:rsidR="00190A57">
        <w:rPr>
          <w:rFonts w:ascii="Verdana" w:hAnsi="Verdana" w:cs="Arial"/>
          <w:sz w:val="18"/>
          <w:szCs w:val="18"/>
        </w:rPr>
        <w:t>t</w:t>
      </w:r>
      <w:r>
        <w:rPr>
          <w:rFonts w:ascii="Verdana" w:hAnsi="Verdana" w:cs="Arial"/>
          <w:sz w:val="18"/>
          <w:szCs w:val="18"/>
        </w:rPr>
        <w:t>eam Sociaaljuridisch advies</w:t>
      </w:r>
      <w:r w:rsidR="00060DBC">
        <w:rPr>
          <w:rFonts w:ascii="Verdana" w:hAnsi="Verdana" w:cs="Arial"/>
          <w:sz w:val="18"/>
          <w:szCs w:val="18"/>
        </w:rPr>
        <w:t xml:space="preserve"> (e</w:t>
      </w:r>
      <w:r w:rsidR="003C7257" w:rsidRPr="00620368">
        <w:rPr>
          <w:rFonts w:ascii="Verdana" w:eastAsia="Calibri" w:hAnsi="Verdana" w:cs="Verdana"/>
          <w:sz w:val="18"/>
          <w:szCs w:val="18"/>
          <w:lang w:eastAsia="en-US"/>
        </w:rPr>
        <w:t xml:space="preserve">-mail: </w:t>
      </w:r>
      <w:hyperlink r:id="rId8" w:history="1">
        <w:r w:rsidR="003C7257" w:rsidRPr="00B54487">
          <w:rPr>
            <w:rStyle w:val="Hyperlink"/>
            <w:rFonts w:ascii="Verdana" w:eastAsia="Calibri" w:hAnsi="Verdana" w:cs="Verdana"/>
            <w:sz w:val="18"/>
            <w:szCs w:val="18"/>
            <w:lang w:eastAsia="en-US"/>
          </w:rPr>
          <w:t>sj@metaalunie.nl</w:t>
        </w:r>
      </w:hyperlink>
      <w:r w:rsidR="003C7257">
        <w:rPr>
          <w:rFonts w:ascii="Verdana" w:eastAsia="Calibri" w:hAnsi="Verdana" w:cs="Verdana"/>
          <w:sz w:val="18"/>
          <w:szCs w:val="18"/>
          <w:lang w:eastAsia="en-US"/>
        </w:rPr>
        <w:t xml:space="preserve"> </w:t>
      </w:r>
      <w:r w:rsidR="003C7257" w:rsidRPr="00620368">
        <w:rPr>
          <w:rFonts w:ascii="Verdana" w:eastAsia="Calibri" w:hAnsi="Verdana" w:cs="Verdana"/>
          <w:sz w:val="18"/>
          <w:szCs w:val="18"/>
          <w:lang w:eastAsia="en-US"/>
        </w:rPr>
        <w:t>of telefo</w:t>
      </w:r>
      <w:r w:rsidR="00060DBC">
        <w:rPr>
          <w:rFonts w:ascii="Verdana" w:eastAsia="Calibri" w:hAnsi="Verdana" w:cs="Verdana"/>
          <w:sz w:val="18"/>
          <w:szCs w:val="18"/>
          <w:lang w:eastAsia="en-US"/>
        </w:rPr>
        <w:t>o</w:t>
      </w:r>
      <w:r w:rsidR="003C7257" w:rsidRPr="00620368">
        <w:rPr>
          <w:rFonts w:ascii="Verdana" w:eastAsia="Calibri" w:hAnsi="Verdana" w:cs="Verdana"/>
          <w:sz w:val="18"/>
          <w:szCs w:val="18"/>
          <w:lang w:eastAsia="en-US"/>
        </w:rPr>
        <w:t>n</w:t>
      </w:r>
      <w:r w:rsidR="00EF5326">
        <w:rPr>
          <w:rFonts w:ascii="Verdana" w:eastAsia="Calibri" w:hAnsi="Verdana" w:cs="Verdana"/>
          <w:sz w:val="18"/>
          <w:szCs w:val="18"/>
          <w:lang w:eastAsia="en-US"/>
        </w:rPr>
        <w:t>nr.</w:t>
      </w:r>
      <w:r w:rsidR="003C7257" w:rsidRPr="00620368">
        <w:rPr>
          <w:rFonts w:ascii="Verdana" w:eastAsia="Calibri" w:hAnsi="Verdana" w:cs="Verdana"/>
          <w:sz w:val="18"/>
          <w:szCs w:val="18"/>
          <w:lang w:eastAsia="en-US"/>
        </w:rPr>
        <w:t>: 030-605 33 44</w:t>
      </w:r>
      <w:r w:rsidR="00EF5326">
        <w:rPr>
          <w:rFonts w:ascii="Verdana" w:eastAsia="Calibri" w:hAnsi="Verdana" w:cs="Verdana"/>
          <w:sz w:val="18"/>
          <w:szCs w:val="18"/>
          <w:lang w:eastAsia="en-US"/>
        </w:rPr>
        <w:t>)</w:t>
      </w:r>
      <w:r w:rsidR="003C7257" w:rsidRPr="00620368">
        <w:rPr>
          <w:rFonts w:ascii="Verdana" w:eastAsia="Calibri" w:hAnsi="Verdana" w:cs="Verdana"/>
          <w:sz w:val="18"/>
          <w:szCs w:val="18"/>
          <w:lang w:eastAsia="en-US"/>
        </w:rPr>
        <w:t>.</w:t>
      </w:r>
    </w:p>
    <w:p w14:paraId="1BDE4BAB" w14:textId="77777777" w:rsidR="00F6776B" w:rsidRDefault="00F6776B" w:rsidP="00255956">
      <w:pPr>
        <w:jc w:val="both"/>
        <w:rPr>
          <w:rFonts w:ascii="Verdana" w:hAnsi="Verdana" w:cs="Arial"/>
          <w:sz w:val="18"/>
          <w:szCs w:val="18"/>
        </w:rPr>
      </w:pPr>
    </w:p>
    <w:p w14:paraId="3A0998BE" w14:textId="77777777" w:rsidR="00F6776B" w:rsidRDefault="00F6776B" w:rsidP="00255956">
      <w:pPr>
        <w:jc w:val="both"/>
        <w:rPr>
          <w:rFonts w:ascii="Verdana" w:hAnsi="Verdana" w:cs="Arial"/>
          <w:sz w:val="18"/>
          <w:szCs w:val="18"/>
        </w:rPr>
      </w:pPr>
      <w:r>
        <w:rPr>
          <w:rFonts w:ascii="Verdana" w:hAnsi="Verdana" w:cs="Arial"/>
          <w:sz w:val="18"/>
          <w:szCs w:val="18"/>
        </w:rPr>
        <w:t>In artikel</w:t>
      </w:r>
      <w:r w:rsidR="00C3760C">
        <w:rPr>
          <w:rFonts w:ascii="Verdana" w:hAnsi="Verdana" w:cs="Arial"/>
          <w:sz w:val="18"/>
          <w:szCs w:val="18"/>
        </w:rPr>
        <w:t xml:space="preserve"> 16 (garantie)</w:t>
      </w:r>
      <w:r w:rsidR="00683260">
        <w:rPr>
          <w:rFonts w:ascii="Verdana" w:hAnsi="Verdana" w:cs="Arial"/>
          <w:sz w:val="18"/>
          <w:szCs w:val="18"/>
        </w:rPr>
        <w:t xml:space="preserve"> uit deze voorwaarden </w:t>
      </w:r>
      <w:r>
        <w:rPr>
          <w:rFonts w:ascii="Verdana" w:hAnsi="Verdana" w:cs="Arial"/>
          <w:sz w:val="18"/>
          <w:szCs w:val="18"/>
        </w:rPr>
        <w:t>treft u open ruimtes aan. Deze kunt u naar eigen wens invullen</w:t>
      </w:r>
      <w:r w:rsidR="003A4CF9">
        <w:rPr>
          <w:rFonts w:ascii="Verdana" w:hAnsi="Verdana" w:cs="Arial"/>
          <w:sz w:val="18"/>
          <w:szCs w:val="18"/>
        </w:rPr>
        <w:t xml:space="preserve">. </w:t>
      </w:r>
    </w:p>
    <w:p w14:paraId="1D357EA7" w14:textId="77777777" w:rsidR="003A4CF9" w:rsidRDefault="003A4CF9" w:rsidP="00255956">
      <w:pPr>
        <w:jc w:val="both"/>
        <w:rPr>
          <w:rFonts w:ascii="Verdana" w:hAnsi="Verdana" w:cs="Arial"/>
          <w:sz w:val="18"/>
          <w:szCs w:val="18"/>
        </w:rPr>
      </w:pPr>
    </w:p>
    <w:p w14:paraId="2848870A" w14:textId="77777777" w:rsidR="00A03E00" w:rsidRDefault="00003BFA" w:rsidP="00C16093">
      <w:pPr>
        <w:jc w:val="both"/>
        <w:rPr>
          <w:rFonts w:ascii="Verdana" w:hAnsi="Verdana" w:cs="Arial"/>
          <w:sz w:val="18"/>
          <w:szCs w:val="18"/>
        </w:rPr>
      </w:pPr>
      <w:r w:rsidRPr="00003BFA">
        <w:rPr>
          <w:rFonts w:ascii="Verdana" w:hAnsi="Verdana" w:cs="Arial"/>
          <w:sz w:val="18"/>
          <w:szCs w:val="18"/>
        </w:rPr>
        <w:t>Het is niet verplicht om de voorwaarden te deponeren</w:t>
      </w:r>
      <w:r w:rsidR="00911D3B">
        <w:rPr>
          <w:rFonts w:ascii="Verdana" w:hAnsi="Verdana" w:cs="Arial"/>
          <w:sz w:val="18"/>
          <w:szCs w:val="18"/>
        </w:rPr>
        <w:t xml:space="preserve"> bij een rechtbank of Kamer van Koophandel.</w:t>
      </w:r>
      <w:r w:rsidR="00C16093">
        <w:rPr>
          <w:rFonts w:ascii="Verdana" w:hAnsi="Verdana" w:cs="Arial"/>
          <w:sz w:val="18"/>
          <w:szCs w:val="18"/>
        </w:rPr>
        <w:t xml:space="preserve"> In de praktijk heeft u hier we</w:t>
      </w:r>
      <w:r w:rsidR="00FD702D">
        <w:rPr>
          <w:rFonts w:ascii="Verdana" w:hAnsi="Verdana" w:cs="Arial"/>
          <w:sz w:val="18"/>
          <w:szCs w:val="18"/>
        </w:rPr>
        <w:t>i</w:t>
      </w:r>
      <w:r w:rsidR="00C16093">
        <w:rPr>
          <w:rFonts w:ascii="Verdana" w:hAnsi="Verdana" w:cs="Arial"/>
          <w:sz w:val="18"/>
          <w:szCs w:val="18"/>
        </w:rPr>
        <w:t xml:space="preserve">nig aan. Wél is van essentieel belang dat u de algemene voorwaarden goed gebruikt. </w:t>
      </w:r>
      <w:r w:rsidR="00F973BB">
        <w:rPr>
          <w:rFonts w:ascii="Verdana" w:hAnsi="Verdana" w:cs="Arial"/>
          <w:sz w:val="18"/>
          <w:szCs w:val="18"/>
        </w:rPr>
        <w:t xml:space="preserve">Voor het goed gebruiken van algemene voorwaarden gelden twee wettelijke eisen: </w:t>
      </w:r>
      <w:r w:rsidR="00F1702F">
        <w:rPr>
          <w:rFonts w:ascii="Verdana" w:hAnsi="Verdana" w:cs="Arial"/>
          <w:sz w:val="18"/>
          <w:szCs w:val="18"/>
        </w:rPr>
        <w:t xml:space="preserve">(1) </w:t>
      </w:r>
      <w:r w:rsidR="00F973BB">
        <w:rPr>
          <w:rFonts w:ascii="Verdana" w:hAnsi="Verdana" w:cs="Arial"/>
          <w:sz w:val="18"/>
          <w:szCs w:val="18"/>
        </w:rPr>
        <w:t xml:space="preserve">de voorwaarden dienen op de overeenkomst van toepassing te worden verklaard en </w:t>
      </w:r>
      <w:r w:rsidR="00F1702F">
        <w:rPr>
          <w:rFonts w:ascii="Verdana" w:hAnsi="Verdana" w:cs="Arial"/>
          <w:sz w:val="18"/>
          <w:szCs w:val="18"/>
        </w:rPr>
        <w:t xml:space="preserve">(2) </w:t>
      </w:r>
      <w:r w:rsidR="00F973BB">
        <w:rPr>
          <w:rFonts w:ascii="Verdana" w:hAnsi="Verdana" w:cs="Arial"/>
          <w:sz w:val="18"/>
          <w:szCs w:val="18"/>
        </w:rPr>
        <w:t>er dient een exemplaar van die voorwaa</w:t>
      </w:r>
      <w:r w:rsidR="00AB7245">
        <w:rPr>
          <w:rFonts w:ascii="Verdana" w:hAnsi="Verdana" w:cs="Arial"/>
          <w:sz w:val="18"/>
          <w:szCs w:val="18"/>
        </w:rPr>
        <w:t xml:space="preserve">rden aan de andere partij </w:t>
      </w:r>
      <w:r w:rsidR="00216CF4">
        <w:rPr>
          <w:rFonts w:ascii="Verdana" w:hAnsi="Verdana" w:cs="Arial"/>
          <w:sz w:val="18"/>
          <w:szCs w:val="18"/>
        </w:rPr>
        <w:t xml:space="preserve">aantoonbaar </w:t>
      </w:r>
      <w:r w:rsidR="00F973BB">
        <w:rPr>
          <w:rFonts w:ascii="Verdana" w:hAnsi="Verdana" w:cs="Arial"/>
          <w:sz w:val="18"/>
          <w:szCs w:val="18"/>
        </w:rPr>
        <w:t>ter hand te worden gesteld, bijvoor</w:t>
      </w:r>
      <w:r w:rsidR="00220651">
        <w:rPr>
          <w:rFonts w:ascii="Verdana" w:hAnsi="Verdana" w:cs="Arial"/>
          <w:sz w:val="18"/>
          <w:szCs w:val="18"/>
        </w:rPr>
        <w:t>beeld</w:t>
      </w:r>
      <w:r w:rsidR="00F973BB">
        <w:rPr>
          <w:rFonts w:ascii="Verdana" w:hAnsi="Verdana" w:cs="Arial"/>
          <w:sz w:val="18"/>
          <w:szCs w:val="18"/>
        </w:rPr>
        <w:t xml:space="preserve"> door </w:t>
      </w:r>
      <w:r w:rsidR="00220651">
        <w:rPr>
          <w:rFonts w:ascii="Verdana" w:hAnsi="Verdana" w:cs="Arial"/>
          <w:sz w:val="18"/>
          <w:szCs w:val="18"/>
        </w:rPr>
        <w:t>overhandiging of toezending</w:t>
      </w:r>
      <w:r w:rsidR="00F973BB">
        <w:rPr>
          <w:rFonts w:ascii="Verdana" w:hAnsi="Verdana" w:cs="Arial"/>
          <w:sz w:val="18"/>
          <w:szCs w:val="18"/>
        </w:rPr>
        <w:t xml:space="preserve">. </w:t>
      </w:r>
      <w:r w:rsidR="00216CF4">
        <w:rPr>
          <w:rFonts w:ascii="Verdana" w:hAnsi="Verdana" w:cs="Arial"/>
          <w:sz w:val="18"/>
          <w:szCs w:val="18"/>
        </w:rPr>
        <w:t xml:space="preserve">U moet achteraf kunnen bewijzen dat u de algemene voorwaarden ter hand heeft gesteld. </w:t>
      </w:r>
      <w:r w:rsidR="00220651">
        <w:rPr>
          <w:rFonts w:ascii="Verdana" w:hAnsi="Verdana" w:cs="Arial"/>
          <w:sz w:val="18"/>
          <w:szCs w:val="18"/>
        </w:rPr>
        <w:t xml:space="preserve">Ook als u uw voorwaarden heeft gedeponeerd, moet u in principe de voorwaarden nog aan uw klant ter hand stellen. Aan bovengenoemde eisen moet uiterlijk bij het sluiten van een overeenkomst zijn voldaan. </w:t>
      </w:r>
    </w:p>
    <w:p w14:paraId="01715138" w14:textId="77777777" w:rsidR="00216CF4" w:rsidRDefault="00216CF4" w:rsidP="00C16093">
      <w:pPr>
        <w:jc w:val="both"/>
        <w:rPr>
          <w:rFonts w:ascii="Verdana" w:hAnsi="Verdana" w:cs="Arial"/>
          <w:sz w:val="18"/>
          <w:szCs w:val="18"/>
        </w:rPr>
      </w:pPr>
    </w:p>
    <w:p w14:paraId="734588DD" w14:textId="013C9CF5" w:rsidR="00216CF4" w:rsidRDefault="00216CF4" w:rsidP="00C16093">
      <w:pPr>
        <w:jc w:val="both"/>
        <w:rPr>
          <w:rFonts w:ascii="Verdana" w:hAnsi="Verdana" w:cs="Arial"/>
          <w:sz w:val="18"/>
          <w:szCs w:val="18"/>
        </w:rPr>
      </w:pPr>
      <w:r>
        <w:rPr>
          <w:rFonts w:ascii="Verdana" w:hAnsi="Verdana" w:cs="Arial"/>
          <w:sz w:val="18"/>
          <w:szCs w:val="18"/>
        </w:rPr>
        <w:t xml:space="preserve">Verstuurt u offerte-aanvragen per e-mail, verklaart u dan in de e-mail </w:t>
      </w:r>
      <w:r w:rsidR="00545917">
        <w:rPr>
          <w:rFonts w:ascii="Verdana" w:hAnsi="Verdana" w:cs="Arial"/>
          <w:sz w:val="18"/>
          <w:szCs w:val="18"/>
        </w:rPr>
        <w:t xml:space="preserve">zelf </w:t>
      </w:r>
      <w:r w:rsidR="00D46065">
        <w:rPr>
          <w:rFonts w:ascii="Verdana" w:hAnsi="Verdana" w:cs="Arial"/>
          <w:sz w:val="18"/>
          <w:szCs w:val="18"/>
        </w:rPr>
        <w:t xml:space="preserve">of in de </w:t>
      </w:r>
      <w:r w:rsidR="0065172E">
        <w:rPr>
          <w:rFonts w:ascii="Verdana" w:hAnsi="Verdana" w:cs="Arial"/>
          <w:sz w:val="18"/>
          <w:szCs w:val="18"/>
        </w:rPr>
        <w:t xml:space="preserve">tekst van de </w:t>
      </w:r>
      <w:r w:rsidR="00D46065">
        <w:rPr>
          <w:rFonts w:ascii="Verdana" w:hAnsi="Verdana" w:cs="Arial"/>
          <w:sz w:val="18"/>
          <w:szCs w:val="18"/>
        </w:rPr>
        <w:t xml:space="preserve">offerte-aanvraag, als u deze als bijlage meestuurt, </w:t>
      </w:r>
      <w:r w:rsidR="00545917">
        <w:rPr>
          <w:rFonts w:ascii="Verdana" w:hAnsi="Verdana" w:cs="Arial"/>
          <w:sz w:val="18"/>
          <w:szCs w:val="18"/>
        </w:rPr>
        <w:t xml:space="preserve">duidelijk </w:t>
      </w:r>
      <w:r w:rsidR="00C4141D">
        <w:rPr>
          <w:rFonts w:ascii="Verdana" w:hAnsi="Verdana" w:cs="Arial"/>
          <w:sz w:val="18"/>
          <w:szCs w:val="18"/>
        </w:rPr>
        <w:t xml:space="preserve">uw inkoopvoorwaarden van toepassing en voeg uw inkoopvoorwaarden </w:t>
      </w:r>
      <w:r w:rsidR="00C67E73">
        <w:rPr>
          <w:rFonts w:ascii="Verdana" w:hAnsi="Verdana" w:cs="Arial"/>
          <w:sz w:val="18"/>
          <w:szCs w:val="18"/>
        </w:rPr>
        <w:t xml:space="preserve">separaat </w:t>
      </w:r>
      <w:r w:rsidR="00C4141D">
        <w:rPr>
          <w:rFonts w:ascii="Verdana" w:hAnsi="Verdana" w:cs="Arial"/>
          <w:sz w:val="18"/>
          <w:szCs w:val="18"/>
        </w:rPr>
        <w:t>als pdf bij uw e-mail. Geeft u deze pdf de naam van de inkoopvoorwaarden, bijvoorbeeld</w:t>
      </w:r>
      <w:r w:rsidR="00F158FD">
        <w:rPr>
          <w:rFonts w:ascii="Verdana" w:hAnsi="Verdana" w:cs="Arial"/>
          <w:sz w:val="18"/>
          <w:szCs w:val="18"/>
        </w:rPr>
        <w:t>:</w:t>
      </w:r>
      <w:r w:rsidR="00AC7333">
        <w:rPr>
          <w:rFonts w:ascii="Verdana" w:hAnsi="Verdana" w:cs="Arial"/>
          <w:sz w:val="18"/>
          <w:szCs w:val="18"/>
        </w:rPr>
        <w:t xml:space="preserve"> </w:t>
      </w:r>
      <w:r w:rsidR="00C4141D" w:rsidRPr="00AC7333">
        <w:rPr>
          <w:rFonts w:ascii="Verdana" w:hAnsi="Verdana" w:cs="Arial"/>
          <w:sz w:val="18"/>
          <w:szCs w:val="18"/>
        </w:rPr>
        <w:t>“Algemene inkoop- en (onder)aannemingsvoorwaarden</w:t>
      </w:r>
      <w:r w:rsidR="006F6B6F">
        <w:rPr>
          <w:rFonts w:ascii="Verdana" w:hAnsi="Verdana" w:cs="Arial"/>
          <w:sz w:val="18"/>
          <w:szCs w:val="18"/>
        </w:rPr>
        <w:t xml:space="preserve"> </w:t>
      </w:r>
      <w:r w:rsidR="00C4141D" w:rsidRPr="00AC7333">
        <w:rPr>
          <w:rFonts w:ascii="Verdana" w:hAnsi="Verdana" w:cs="Arial"/>
          <w:sz w:val="18"/>
          <w:szCs w:val="18"/>
        </w:rPr>
        <w:t xml:space="preserve">van </w:t>
      </w:r>
      <w:r w:rsidR="00C67B4A">
        <w:rPr>
          <w:rFonts w:ascii="Verdana" w:hAnsi="Verdana" w:cs="Arial"/>
          <w:sz w:val="18"/>
          <w:szCs w:val="18"/>
        </w:rPr>
        <w:t>[</w:t>
      </w:r>
      <w:r w:rsidR="00C67B4A">
        <w:rPr>
          <w:rFonts w:ascii="Verdana" w:hAnsi="Verdana" w:cs="Arial"/>
          <w:b/>
          <w:sz w:val="18"/>
          <w:szCs w:val="18"/>
        </w:rPr>
        <w:t>naam bedrijf</w:t>
      </w:r>
      <w:r w:rsidR="00C67B4A">
        <w:rPr>
          <w:rFonts w:ascii="Verdana" w:hAnsi="Verdana" w:cs="Arial"/>
          <w:sz w:val="18"/>
          <w:szCs w:val="18"/>
        </w:rPr>
        <w:t>]</w:t>
      </w:r>
      <w:r w:rsidR="00C4141D" w:rsidRPr="00AC7333">
        <w:rPr>
          <w:rFonts w:ascii="Verdana" w:hAnsi="Verdana" w:cs="Arial"/>
          <w:sz w:val="18"/>
          <w:szCs w:val="18"/>
        </w:rPr>
        <w:t xml:space="preserve"> </w:t>
      </w:r>
      <w:r w:rsidR="004E693D">
        <w:rPr>
          <w:rFonts w:ascii="Verdana" w:hAnsi="Verdana" w:cs="Arial"/>
          <w:sz w:val="18"/>
          <w:szCs w:val="18"/>
        </w:rPr>
        <w:t>van</w:t>
      </w:r>
      <w:r w:rsidR="00C4141D" w:rsidRPr="00AC7333">
        <w:rPr>
          <w:rFonts w:ascii="Verdana" w:hAnsi="Verdana" w:cs="Arial"/>
          <w:sz w:val="18"/>
          <w:szCs w:val="18"/>
        </w:rPr>
        <w:t xml:space="preserve"> 1 </w:t>
      </w:r>
      <w:r w:rsidR="00887C60" w:rsidRPr="00AC7333">
        <w:rPr>
          <w:rFonts w:ascii="Verdana" w:hAnsi="Verdana" w:cs="Arial"/>
          <w:sz w:val="18"/>
          <w:szCs w:val="18"/>
        </w:rPr>
        <w:t>j</w:t>
      </w:r>
      <w:r w:rsidR="004E693D">
        <w:rPr>
          <w:rFonts w:ascii="Verdana" w:hAnsi="Verdana" w:cs="Arial"/>
          <w:sz w:val="18"/>
          <w:szCs w:val="18"/>
        </w:rPr>
        <w:t>anuari</w:t>
      </w:r>
      <w:r w:rsidR="00C4141D" w:rsidRPr="00AC7333">
        <w:rPr>
          <w:rFonts w:ascii="Verdana" w:hAnsi="Verdana" w:cs="Arial"/>
          <w:sz w:val="18"/>
          <w:szCs w:val="18"/>
        </w:rPr>
        <w:t xml:space="preserve"> 20</w:t>
      </w:r>
      <w:r w:rsidR="00686D01">
        <w:rPr>
          <w:rFonts w:ascii="Verdana" w:hAnsi="Verdana" w:cs="Arial"/>
          <w:sz w:val="18"/>
          <w:szCs w:val="18"/>
        </w:rPr>
        <w:t>21</w:t>
      </w:r>
      <w:r w:rsidR="00C4141D" w:rsidRPr="00AC7333">
        <w:rPr>
          <w:rFonts w:ascii="Verdana" w:hAnsi="Verdana" w:cs="Arial"/>
          <w:sz w:val="18"/>
          <w:szCs w:val="18"/>
        </w:rPr>
        <w:t xml:space="preserve">”. </w:t>
      </w:r>
    </w:p>
    <w:p w14:paraId="4DA076FA" w14:textId="6F728B47" w:rsidR="00073B4A" w:rsidRDefault="00073B4A" w:rsidP="00C16093">
      <w:pPr>
        <w:jc w:val="both"/>
        <w:rPr>
          <w:rFonts w:ascii="Verdana" w:hAnsi="Verdana" w:cs="Arial"/>
          <w:sz w:val="18"/>
          <w:szCs w:val="18"/>
        </w:rPr>
      </w:pPr>
    </w:p>
    <w:p w14:paraId="1856046D" w14:textId="71CBFDA6" w:rsidR="00C64F08" w:rsidRDefault="00C64F08" w:rsidP="00C16093">
      <w:pPr>
        <w:jc w:val="both"/>
        <w:rPr>
          <w:rFonts w:ascii="Verdana" w:hAnsi="Verdana" w:cs="Arial"/>
          <w:sz w:val="18"/>
          <w:szCs w:val="18"/>
        </w:rPr>
      </w:pPr>
      <w:r>
        <w:rPr>
          <w:rFonts w:ascii="Verdana" w:hAnsi="Verdana" w:cs="Arial"/>
          <w:sz w:val="18"/>
          <w:szCs w:val="18"/>
        </w:rPr>
        <w:t xml:space="preserve">Tot slot: </w:t>
      </w:r>
      <w:r w:rsidR="00AF4E3F">
        <w:rPr>
          <w:rFonts w:ascii="Verdana" w:hAnsi="Verdana" w:cs="Arial"/>
          <w:sz w:val="18"/>
          <w:szCs w:val="18"/>
        </w:rPr>
        <w:t>begin</w:t>
      </w:r>
      <w:r>
        <w:rPr>
          <w:rFonts w:ascii="Verdana" w:hAnsi="Verdana" w:cs="Arial"/>
          <w:sz w:val="18"/>
          <w:szCs w:val="18"/>
        </w:rPr>
        <w:t xml:space="preserve"> 2021 zijn de inkoopvoorwaarden </w:t>
      </w:r>
      <w:r w:rsidR="00306479">
        <w:rPr>
          <w:rFonts w:ascii="Verdana" w:hAnsi="Verdana" w:cs="Arial"/>
          <w:sz w:val="18"/>
          <w:szCs w:val="18"/>
        </w:rPr>
        <w:t>voor het laatst gewijzigd</w:t>
      </w:r>
      <w:r>
        <w:rPr>
          <w:rFonts w:ascii="Verdana" w:hAnsi="Verdana" w:cs="Arial"/>
          <w:sz w:val="18"/>
          <w:szCs w:val="18"/>
        </w:rPr>
        <w:t>. De wijziging had te maken met de Algemene Verordening Gegevensbescherming. Vanwege keten- en inlenersaansprakelijkheid heeft de aannemer persoonsgegevens nodig van de mensen die komen werken. De onderaannemer mocht alleen het BSN van deze mensen voor de start van het werk aan de aannemer verstrekken. Andere gegevens moest de aannemer zelf bij de werknemers op de werklocatie verzamelen. Het achteraf verstrekken van mandagenregisters was ook niet toegestaan. Die situatie is veranderd. De onderaannemer mag nu alle relevante gegevens voor de start van het werk aan de aannemer verstrekken. Achteraf mag hij mandagenregister verstrekken. Zie voor een verdere uitwerking hiervan: artikel 25, lid 4 en artikel 26, lid 2 van de voorwaarden.</w:t>
      </w:r>
    </w:p>
    <w:p w14:paraId="02F61467" w14:textId="77777777" w:rsidR="00C64F08" w:rsidRPr="00AC7333" w:rsidRDefault="00C64F08" w:rsidP="00C16093">
      <w:pPr>
        <w:jc w:val="both"/>
        <w:rPr>
          <w:rFonts w:ascii="Verdana" w:hAnsi="Verdana" w:cs="Arial"/>
          <w:sz w:val="18"/>
          <w:szCs w:val="18"/>
        </w:rPr>
      </w:pPr>
    </w:p>
    <w:p w14:paraId="20014165" w14:textId="77777777" w:rsidR="004A41F7" w:rsidRPr="004A41F7" w:rsidRDefault="004A41F7" w:rsidP="004A41F7">
      <w:pPr>
        <w:pStyle w:val="Kop1"/>
        <w:rPr>
          <w:rFonts w:eastAsia="MS Mincho"/>
        </w:rPr>
      </w:pPr>
      <w:bookmarkStart w:id="0" w:name="_Toelichting_per_artikel"/>
      <w:bookmarkEnd w:id="0"/>
      <w:r w:rsidRPr="004A41F7">
        <w:rPr>
          <w:rFonts w:eastAsia="MS Mincho"/>
        </w:rPr>
        <w:t>Toelichting per artikel</w:t>
      </w:r>
    </w:p>
    <w:p w14:paraId="6B367ABC" w14:textId="77777777" w:rsidR="00073B4A" w:rsidRDefault="00073B4A" w:rsidP="00F973BB">
      <w:pPr>
        <w:tabs>
          <w:tab w:val="left" w:pos="1418"/>
          <w:tab w:val="left" w:pos="2126"/>
          <w:tab w:val="right" w:pos="9072"/>
        </w:tabs>
        <w:jc w:val="both"/>
        <w:rPr>
          <w:rFonts w:ascii="Verdana" w:hAnsi="Verdana" w:cs="Arial"/>
          <w:sz w:val="18"/>
          <w:szCs w:val="18"/>
        </w:rPr>
      </w:pPr>
      <w:r>
        <w:rPr>
          <w:rFonts w:ascii="Verdana" w:hAnsi="Verdana" w:cs="Arial"/>
          <w:sz w:val="18"/>
          <w:szCs w:val="18"/>
        </w:rPr>
        <w:t xml:space="preserve">Klik </w:t>
      </w:r>
      <w:r w:rsidR="00D65960">
        <w:rPr>
          <w:rFonts w:ascii="Verdana" w:hAnsi="Verdana" w:cs="Arial"/>
          <w:sz w:val="18"/>
          <w:szCs w:val="18"/>
        </w:rPr>
        <w:t xml:space="preserve">hieronder </w:t>
      </w:r>
      <w:r>
        <w:rPr>
          <w:rFonts w:ascii="Verdana" w:hAnsi="Verdana" w:cs="Arial"/>
          <w:sz w:val="18"/>
          <w:szCs w:val="18"/>
        </w:rPr>
        <w:t xml:space="preserve">op het artikel </w:t>
      </w:r>
      <w:r w:rsidR="009E0403">
        <w:rPr>
          <w:rFonts w:ascii="Verdana" w:hAnsi="Verdana" w:cs="Arial"/>
          <w:sz w:val="18"/>
          <w:szCs w:val="18"/>
        </w:rPr>
        <w:t>waar u de toelichting van wilt raadplegen</w:t>
      </w:r>
      <w:r>
        <w:rPr>
          <w:rFonts w:ascii="Verdana" w:hAnsi="Verdana" w:cs="Arial"/>
          <w:sz w:val="18"/>
          <w:szCs w:val="18"/>
        </w:rPr>
        <w:t xml:space="preserve">: </w:t>
      </w:r>
    </w:p>
    <w:p w14:paraId="240F5D3C" w14:textId="77777777" w:rsidR="00CD2E46" w:rsidRPr="000845DE" w:rsidRDefault="003839A8" w:rsidP="00F973BB">
      <w:pPr>
        <w:tabs>
          <w:tab w:val="left" w:pos="1418"/>
          <w:tab w:val="left" w:pos="2126"/>
          <w:tab w:val="right" w:pos="9072"/>
        </w:tabs>
        <w:jc w:val="both"/>
        <w:rPr>
          <w:rFonts w:ascii="Verdana" w:hAnsi="Verdana" w:cs="Arial"/>
          <w:b/>
          <w:color w:val="0070C0"/>
          <w:sz w:val="18"/>
          <w:szCs w:val="18"/>
          <w:u w:val="single"/>
        </w:rPr>
      </w:pPr>
      <w:hyperlink w:anchor="_Artikel_3_en" w:history="1">
        <w:r w:rsidR="00CD2E46" w:rsidRPr="000845DE">
          <w:rPr>
            <w:rStyle w:val="Hyperlink"/>
            <w:rFonts w:ascii="Verdana" w:hAnsi="Verdana" w:cs="Arial"/>
            <w:b/>
            <w:color w:val="0070C0"/>
            <w:sz w:val="18"/>
            <w:szCs w:val="18"/>
          </w:rPr>
          <w:t>Artikel 3</w:t>
        </w:r>
      </w:hyperlink>
    </w:p>
    <w:p w14:paraId="7C787FAA" w14:textId="77777777" w:rsidR="00CD2E46" w:rsidRPr="000845DE" w:rsidRDefault="003839A8" w:rsidP="00F973BB">
      <w:pPr>
        <w:tabs>
          <w:tab w:val="left" w:pos="1418"/>
          <w:tab w:val="left" w:pos="2126"/>
          <w:tab w:val="right" w:pos="9072"/>
        </w:tabs>
        <w:jc w:val="both"/>
        <w:rPr>
          <w:rFonts w:ascii="Verdana" w:hAnsi="Verdana" w:cs="Arial"/>
          <w:b/>
          <w:color w:val="0070C0"/>
          <w:sz w:val="18"/>
          <w:szCs w:val="18"/>
          <w:u w:val="single"/>
        </w:rPr>
      </w:pPr>
      <w:hyperlink w:anchor="_Artikel_4_en" w:history="1">
        <w:r w:rsidR="00CD2E46" w:rsidRPr="000845DE">
          <w:rPr>
            <w:rStyle w:val="Hyperlink"/>
            <w:rFonts w:ascii="Verdana" w:hAnsi="Verdana" w:cs="Arial"/>
            <w:b/>
            <w:color w:val="0070C0"/>
            <w:sz w:val="18"/>
            <w:szCs w:val="18"/>
          </w:rPr>
          <w:t>Artikel 4</w:t>
        </w:r>
      </w:hyperlink>
    </w:p>
    <w:p w14:paraId="35C697CB" w14:textId="77777777" w:rsidR="00CD2E46" w:rsidRPr="000845DE" w:rsidRDefault="003839A8" w:rsidP="00F973BB">
      <w:pPr>
        <w:tabs>
          <w:tab w:val="left" w:pos="1418"/>
          <w:tab w:val="left" w:pos="2126"/>
          <w:tab w:val="right" w:pos="9072"/>
        </w:tabs>
        <w:jc w:val="both"/>
        <w:rPr>
          <w:rFonts w:ascii="Verdana" w:hAnsi="Verdana" w:cs="Arial"/>
          <w:b/>
          <w:color w:val="0070C0"/>
          <w:sz w:val="18"/>
          <w:szCs w:val="18"/>
          <w:u w:val="single"/>
        </w:rPr>
      </w:pPr>
      <w:hyperlink w:anchor="_Artikel_4_en" w:history="1">
        <w:r w:rsidR="00CD2E46" w:rsidRPr="000845DE">
          <w:rPr>
            <w:rStyle w:val="Hyperlink"/>
            <w:rFonts w:ascii="Verdana" w:hAnsi="Verdana" w:cs="Arial"/>
            <w:b/>
            <w:color w:val="0070C0"/>
            <w:sz w:val="18"/>
            <w:szCs w:val="18"/>
          </w:rPr>
          <w:t>Artikel 5</w:t>
        </w:r>
      </w:hyperlink>
    </w:p>
    <w:p w14:paraId="1EBA041D" w14:textId="77777777" w:rsidR="000D0512" w:rsidRPr="000845DE" w:rsidRDefault="003839A8" w:rsidP="00F973BB">
      <w:pPr>
        <w:tabs>
          <w:tab w:val="left" w:pos="1418"/>
          <w:tab w:val="left" w:pos="2126"/>
          <w:tab w:val="right" w:pos="9072"/>
        </w:tabs>
        <w:jc w:val="both"/>
        <w:rPr>
          <w:rFonts w:ascii="Verdana" w:hAnsi="Verdana" w:cs="Arial"/>
          <w:b/>
          <w:color w:val="0070C0"/>
          <w:sz w:val="18"/>
          <w:szCs w:val="18"/>
          <w:u w:val="single"/>
        </w:rPr>
      </w:pPr>
      <w:hyperlink w:anchor="_Artikel_9:_Gebruikerslicentie" w:history="1">
        <w:r w:rsidR="00CD2E46" w:rsidRPr="000845DE">
          <w:rPr>
            <w:rStyle w:val="Hyperlink"/>
            <w:rFonts w:ascii="Verdana" w:hAnsi="Verdana" w:cs="Arial"/>
            <w:b/>
            <w:color w:val="0070C0"/>
            <w:sz w:val="18"/>
            <w:szCs w:val="18"/>
          </w:rPr>
          <w:t xml:space="preserve">Artikel </w:t>
        </w:r>
        <w:r w:rsidR="000D0512" w:rsidRPr="000845DE">
          <w:rPr>
            <w:rStyle w:val="Hyperlink"/>
            <w:rFonts w:ascii="Verdana" w:hAnsi="Verdana" w:cs="Arial"/>
            <w:b/>
            <w:color w:val="0070C0"/>
            <w:sz w:val="18"/>
            <w:szCs w:val="18"/>
          </w:rPr>
          <w:t>9</w:t>
        </w:r>
      </w:hyperlink>
    </w:p>
    <w:p w14:paraId="613C9D4E" w14:textId="77777777" w:rsidR="000D0512" w:rsidRPr="000845DE" w:rsidRDefault="003839A8" w:rsidP="00F973BB">
      <w:pPr>
        <w:tabs>
          <w:tab w:val="left" w:pos="1418"/>
          <w:tab w:val="left" w:pos="2126"/>
          <w:tab w:val="right" w:pos="9072"/>
        </w:tabs>
        <w:jc w:val="both"/>
        <w:rPr>
          <w:rFonts w:ascii="Verdana" w:hAnsi="Verdana" w:cs="Arial"/>
          <w:b/>
          <w:color w:val="0070C0"/>
          <w:sz w:val="18"/>
          <w:szCs w:val="18"/>
          <w:u w:val="single"/>
        </w:rPr>
      </w:pPr>
      <w:hyperlink w:anchor="_Artikel_3_en" w:history="1">
        <w:r w:rsidR="000D0512" w:rsidRPr="000845DE">
          <w:rPr>
            <w:rStyle w:val="Hyperlink"/>
            <w:rFonts w:ascii="Verdana" w:hAnsi="Verdana" w:cs="Arial"/>
            <w:b/>
            <w:color w:val="0070C0"/>
            <w:sz w:val="18"/>
            <w:szCs w:val="18"/>
          </w:rPr>
          <w:t>Artikel 10</w:t>
        </w:r>
      </w:hyperlink>
    </w:p>
    <w:p w14:paraId="6D6BB231" w14:textId="77777777" w:rsidR="000D0512" w:rsidRPr="000845DE" w:rsidRDefault="003839A8" w:rsidP="00F973BB">
      <w:pPr>
        <w:tabs>
          <w:tab w:val="left" w:pos="1418"/>
          <w:tab w:val="left" w:pos="2126"/>
          <w:tab w:val="right" w:pos="9072"/>
        </w:tabs>
        <w:jc w:val="both"/>
        <w:rPr>
          <w:rFonts w:ascii="Verdana" w:hAnsi="Verdana" w:cs="Arial"/>
          <w:b/>
          <w:color w:val="0070C0"/>
          <w:sz w:val="18"/>
          <w:szCs w:val="18"/>
          <w:u w:val="single"/>
        </w:rPr>
      </w:pPr>
      <w:hyperlink w:anchor="_Artikel_11:_Relatiebeding" w:history="1">
        <w:r w:rsidR="000D0512" w:rsidRPr="000845DE">
          <w:rPr>
            <w:rStyle w:val="Hyperlink"/>
            <w:rFonts w:ascii="Verdana" w:hAnsi="Verdana" w:cs="Arial"/>
            <w:b/>
            <w:color w:val="0070C0"/>
            <w:sz w:val="18"/>
            <w:szCs w:val="18"/>
          </w:rPr>
          <w:t>Artikel 11</w:t>
        </w:r>
      </w:hyperlink>
    </w:p>
    <w:p w14:paraId="57A0017A" w14:textId="77777777" w:rsidR="000D0512" w:rsidRPr="000845DE" w:rsidRDefault="003839A8" w:rsidP="00F973BB">
      <w:pPr>
        <w:tabs>
          <w:tab w:val="left" w:pos="1418"/>
          <w:tab w:val="left" w:pos="2126"/>
          <w:tab w:val="right" w:pos="9072"/>
        </w:tabs>
        <w:jc w:val="both"/>
        <w:rPr>
          <w:rFonts w:ascii="Verdana" w:hAnsi="Verdana" w:cs="Arial"/>
          <w:b/>
          <w:color w:val="0070C0"/>
          <w:sz w:val="18"/>
          <w:szCs w:val="18"/>
          <w:u w:val="single"/>
        </w:rPr>
      </w:pPr>
      <w:hyperlink w:anchor="_Artikel_15:_Beëindiging" w:history="1">
        <w:r w:rsidR="000D0512" w:rsidRPr="000845DE">
          <w:rPr>
            <w:rStyle w:val="Hyperlink"/>
            <w:rFonts w:ascii="Verdana" w:hAnsi="Verdana" w:cs="Arial"/>
            <w:b/>
            <w:color w:val="0070C0"/>
            <w:sz w:val="18"/>
            <w:szCs w:val="18"/>
          </w:rPr>
          <w:t>Artikel 15</w:t>
        </w:r>
      </w:hyperlink>
    </w:p>
    <w:p w14:paraId="306592F1" w14:textId="77777777" w:rsidR="000D0512" w:rsidRPr="000845DE" w:rsidRDefault="003839A8" w:rsidP="00F973BB">
      <w:pPr>
        <w:tabs>
          <w:tab w:val="left" w:pos="1418"/>
          <w:tab w:val="left" w:pos="2126"/>
          <w:tab w:val="right" w:pos="9072"/>
        </w:tabs>
        <w:jc w:val="both"/>
        <w:rPr>
          <w:rFonts w:ascii="Verdana" w:hAnsi="Verdana" w:cs="Arial"/>
          <w:b/>
          <w:color w:val="0070C0"/>
          <w:sz w:val="18"/>
          <w:szCs w:val="18"/>
          <w:u w:val="single"/>
        </w:rPr>
      </w:pPr>
      <w:hyperlink w:anchor="_Artikel_19:_Eigendomsoverdracht" w:history="1">
        <w:r w:rsidR="000D0512" w:rsidRPr="000845DE">
          <w:rPr>
            <w:rStyle w:val="Hyperlink"/>
            <w:rFonts w:ascii="Verdana" w:hAnsi="Verdana" w:cs="Arial"/>
            <w:b/>
            <w:color w:val="0070C0"/>
            <w:sz w:val="18"/>
            <w:szCs w:val="18"/>
          </w:rPr>
          <w:t>Artikel 19</w:t>
        </w:r>
      </w:hyperlink>
    </w:p>
    <w:p w14:paraId="43C2F76D" w14:textId="77777777" w:rsidR="000D0512" w:rsidRPr="000845DE" w:rsidRDefault="00DA77DB" w:rsidP="00F973BB">
      <w:pPr>
        <w:tabs>
          <w:tab w:val="left" w:pos="1418"/>
          <w:tab w:val="left" w:pos="2126"/>
          <w:tab w:val="right" w:pos="9072"/>
        </w:tabs>
        <w:jc w:val="both"/>
        <w:rPr>
          <w:rStyle w:val="Hyperlink"/>
          <w:rFonts w:ascii="Verdana" w:hAnsi="Verdana" w:cs="Arial"/>
          <w:b/>
          <w:color w:val="0070C0"/>
          <w:sz w:val="18"/>
          <w:szCs w:val="18"/>
        </w:rPr>
      </w:pPr>
      <w:r w:rsidRPr="000845DE">
        <w:rPr>
          <w:rFonts w:ascii="Verdana" w:hAnsi="Verdana" w:cs="Arial"/>
          <w:b/>
          <w:color w:val="0070C0"/>
          <w:sz w:val="18"/>
          <w:szCs w:val="18"/>
          <w:u w:val="single"/>
        </w:rPr>
        <w:fldChar w:fldCharType="begin"/>
      </w:r>
      <w:r w:rsidRPr="000845DE">
        <w:rPr>
          <w:rFonts w:ascii="Verdana" w:hAnsi="Verdana" w:cs="Arial"/>
          <w:b/>
          <w:color w:val="0070C0"/>
          <w:sz w:val="18"/>
          <w:szCs w:val="18"/>
          <w:u w:val="single"/>
        </w:rPr>
        <w:instrText xml:space="preserve"> HYPERLINK  \l "_Artikel_20:_Verbod" </w:instrText>
      </w:r>
      <w:r w:rsidRPr="000845DE">
        <w:rPr>
          <w:rFonts w:ascii="Verdana" w:hAnsi="Verdana" w:cs="Arial"/>
          <w:b/>
          <w:color w:val="0070C0"/>
          <w:sz w:val="18"/>
          <w:szCs w:val="18"/>
          <w:u w:val="single"/>
        </w:rPr>
        <w:fldChar w:fldCharType="separate"/>
      </w:r>
      <w:r w:rsidR="000D0512" w:rsidRPr="000845DE">
        <w:rPr>
          <w:rStyle w:val="Hyperlink"/>
          <w:rFonts w:ascii="Verdana" w:hAnsi="Verdana" w:cs="Arial"/>
          <w:b/>
          <w:color w:val="0070C0"/>
          <w:sz w:val="18"/>
          <w:szCs w:val="18"/>
        </w:rPr>
        <w:t>Artikel 20</w:t>
      </w:r>
    </w:p>
    <w:p w14:paraId="299ADC34" w14:textId="77777777" w:rsidR="00DA77DB" w:rsidRPr="000845DE" w:rsidRDefault="00DA77DB" w:rsidP="00F973BB">
      <w:pPr>
        <w:tabs>
          <w:tab w:val="left" w:pos="1418"/>
          <w:tab w:val="left" w:pos="2126"/>
          <w:tab w:val="right" w:pos="9072"/>
        </w:tabs>
        <w:jc w:val="both"/>
        <w:rPr>
          <w:rFonts w:ascii="Verdana" w:hAnsi="Verdana" w:cs="Arial"/>
          <w:b/>
          <w:color w:val="0070C0"/>
          <w:sz w:val="18"/>
          <w:szCs w:val="18"/>
          <w:u w:val="single"/>
        </w:rPr>
      </w:pPr>
      <w:r w:rsidRPr="000845DE">
        <w:rPr>
          <w:rFonts w:ascii="Verdana" w:hAnsi="Verdana" w:cs="Arial"/>
          <w:b/>
          <w:color w:val="0070C0"/>
          <w:sz w:val="18"/>
          <w:szCs w:val="18"/>
          <w:u w:val="single"/>
        </w:rPr>
        <w:fldChar w:fldCharType="end"/>
      </w:r>
      <w:hyperlink w:anchor="_Artikel_21:_Verrekening" w:history="1">
        <w:r w:rsidRPr="000845DE">
          <w:rPr>
            <w:rStyle w:val="Hyperlink"/>
            <w:rFonts w:ascii="Verdana" w:hAnsi="Verdana" w:cs="Arial"/>
            <w:b/>
            <w:color w:val="0070C0"/>
            <w:sz w:val="18"/>
            <w:szCs w:val="18"/>
          </w:rPr>
          <w:t>Artikel 21</w:t>
        </w:r>
      </w:hyperlink>
      <w:r w:rsidRPr="000845DE">
        <w:rPr>
          <w:rFonts w:ascii="Verdana" w:hAnsi="Verdana" w:cs="Arial"/>
          <w:b/>
          <w:color w:val="0070C0"/>
          <w:sz w:val="18"/>
          <w:szCs w:val="18"/>
          <w:u w:val="single"/>
        </w:rPr>
        <w:t xml:space="preserve"> </w:t>
      </w:r>
    </w:p>
    <w:p w14:paraId="34FE74EF" w14:textId="77777777" w:rsidR="000D0512" w:rsidRPr="000845DE" w:rsidRDefault="003839A8" w:rsidP="00F973BB">
      <w:pPr>
        <w:tabs>
          <w:tab w:val="left" w:pos="1418"/>
          <w:tab w:val="left" w:pos="2126"/>
          <w:tab w:val="right" w:pos="9072"/>
        </w:tabs>
        <w:jc w:val="both"/>
        <w:rPr>
          <w:rFonts w:ascii="Verdana" w:hAnsi="Verdana" w:cs="Arial"/>
          <w:b/>
          <w:color w:val="0070C0"/>
          <w:sz w:val="18"/>
          <w:szCs w:val="18"/>
          <w:u w:val="single"/>
        </w:rPr>
      </w:pPr>
      <w:hyperlink w:anchor="_Artikel_23_t/m" w:history="1">
        <w:r w:rsidR="000D0512" w:rsidRPr="000845DE">
          <w:rPr>
            <w:rStyle w:val="Hyperlink"/>
            <w:rFonts w:ascii="Verdana" w:hAnsi="Verdana" w:cs="Arial"/>
            <w:b/>
            <w:color w:val="0070C0"/>
            <w:sz w:val="18"/>
            <w:szCs w:val="18"/>
          </w:rPr>
          <w:t>Artikel 2</w:t>
        </w:r>
        <w:r w:rsidR="00DA77DB" w:rsidRPr="000845DE">
          <w:rPr>
            <w:rStyle w:val="Hyperlink"/>
            <w:rFonts w:ascii="Verdana" w:hAnsi="Verdana" w:cs="Arial"/>
            <w:b/>
            <w:color w:val="0070C0"/>
            <w:sz w:val="18"/>
            <w:szCs w:val="18"/>
          </w:rPr>
          <w:t>4</w:t>
        </w:r>
        <w:r w:rsidR="000D0512" w:rsidRPr="000845DE">
          <w:rPr>
            <w:rStyle w:val="Hyperlink"/>
            <w:rFonts w:ascii="Verdana" w:hAnsi="Verdana" w:cs="Arial"/>
            <w:b/>
            <w:color w:val="0070C0"/>
            <w:sz w:val="18"/>
            <w:szCs w:val="18"/>
          </w:rPr>
          <w:t xml:space="preserve"> t/m 2</w:t>
        </w:r>
      </w:hyperlink>
      <w:r w:rsidR="00DA77DB" w:rsidRPr="000845DE">
        <w:rPr>
          <w:rFonts w:ascii="Verdana" w:hAnsi="Verdana" w:cs="Arial"/>
          <w:b/>
          <w:color w:val="0070C0"/>
          <w:sz w:val="18"/>
          <w:szCs w:val="18"/>
          <w:u w:val="single"/>
        </w:rPr>
        <w:t>7</w:t>
      </w:r>
    </w:p>
    <w:p w14:paraId="20D8B796" w14:textId="77777777" w:rsidR="000D0512" w:rsidRPr="000845DE" w:rsidRDefault="003839A8" w:rsidP="00F973BB">
      <w:pPr>
        <w:tabs>
          <w:tab w:val="left" w:pos="1418"/>
          <w:tab w:val="left" w:pos="2126"/>
          <w:tab w:val="right" w:pos="9072"/>
        </w:tabs>
        <w:jc w:val="both"/>
        <w:rPr>
          <w:rFonts w:ascii="Verdana" w:hAnsi="Verdana" w:cs="Arial"/>
          <w:b/>
          <w:color w:val="0070C0"/>
          <w:sz w:val="18"/>
          <w:szCs w:val="18"/>
          <w:u w:val="single"/>
        </w:rPr>
      </w:pPr>
      <w:hyperlink w:anchor="_Artikel_27:_Vrijwaring" w:history="1">
        <w:r w:rsidR="000D0512" w:rsidRPr="000845DE">
          <w:rPr>
            <w:rStyle w:val="Hyperlink"/>
            <w:rFonts w:ascii="Verdana" w:hAnsi="Verdana" w:cs="Arial"/>
            <w:b/>
            <w:color w:val="0070C0"/>
            <w:sz w:val="18"/>
            <w:szCs w:val="18"/>
          </w:rPr>
          <w:t>Artikel 2</w:t>
        </w:r>
      </w:hyperlink>
      <w:r w:rsidR="00DA77DB" w:rsidRPr="000845DE">
        <w:rPr>
          <w:rFonts w:ascii="Verdana" w:hAnsi="Verdana" w:cs="Arial"/>
          <w:b/>
          <w:color w:val="0070C0"/>
          <w:sz w:val="18"/>
          <w:szCs w:val="18"/>
          <w:u w:val="single"/>
        </w:rPr>
        <w:t>8</w:t>
      </w:r>
    </w:p>
    <w:p w14:paraId="3507C943" w14:textId="77777777" w:rsidR="000D0512" w:rsidRPr="000845DE" w:rsidRDefault="003839A8" w:rsidP="00F973BB">
      <w:pPr>
        <w:tabs>
          <w:tab w:val="left" w:pos="1418"/>
          <w:tab w:val="left" w:pos="2126"/>
          <w:tab w:val="right" w:pos="9072"/>
        </w:tabs>
        <w:jc w:val="both"/>
        <w:rPr>
          <w:rFonts w:ascii="Verdana" w:hAnsi="Verdana" w:cs="Arial"/>
          <w:b/>
          <w:color w:val="0070C0"/>
          <w:sz w:val="18"/>
          <w:szCs w:val="18"/>
          <w:u w:val="single"/>
        </w:rPr>
      </w:pPr>
      <w:hyperlink w:anchor="_Artikel_28:_Ketenaansprakelijkheid" w:history="1">
        <w:r w:rsidR="000D0512" w:rsidRPr="000845DE">
          <w:rPr>
            <w:rStyle w:val="Hyperlink"/>
            <w:rFonts w:ascii="Verdana" w:hAnsi="Verdana" w:cs="Arial"/>
            <w:b/>
            <w:color w:val="0070C0"/>
            <w:sz w:val="18"/>
            <w:szCs w:val="18"/>
          </w:rPr>
          <w:t>Artikel 2</w:t>
        </w:r>
      </w:hyperlink>
      <w:r w:rsidR="00DA77DB" w:rsidRPr="000845DE">
        <w:rPr>
          <w:rFonts w:ascii="Verdana" w:hAnsi="Verdana" w:cs="Arial"/>
          <w:b/>
          <w:color w:val="0070C0"/>
          <w:sz w:val="18"/>
          <w:szCs w:val="18"/>
          <w:u w:val="single"/>
        </w:rPr>
        <w:t>9</w:t>
      </w:r>
    </w:p>
    <w:p w14:paraId="06C0EC08" w14:textId="77777777" w:rsidR="00CD2E46" w:rsidRPr="000845DE" w:rsidRDefault="003839A8" w:rsidP="00F973BB">
      <w:pPr>
        <w:tabs>
          <w:tab w:val="left" w:pos="1418"/>
          <w:tab w:val="left" w:pos="2126"/>
          <w:tab w:val="right" w:pos="9072"/>
        </w:tabs>
        <w:jc w:val="both"/>
        <w:rPr>
          <w:rFonts w:ascii="Verdana" w:hAnsi="Verdana" w:cs="Arial"/>
          <w:b/>
          <w:color w:val="0070C0"/>
          <w:sz w:val="18"/>
          <w:szCs w:val="18"/>
          <w:u w:val="single"/>
        </w:rPr>
      </w:pPr>
      <w:hyperlink w:anchor="_Artikel_30:_Werkvergunningen" w:history="1">
        <w:r w:rsidR="000D0512" w:rsidRPr="000845DE">
          <w:rPr>
            <w:rStyle w:val="Hyperlink"/>
            <w:rFonts w:ascii="Verdana" w:hAnsi="Verdana" w:cs="Arial"/>
            <w:b/>
            <w:color w:val="0070C0"/>
            <w:sz w:val="18"/>
            <w:szCs w:val="18"/>
          </w:rPr>
          <w:t>Artikel 3</w:t>
        </w:r>
      </w:hyperlink>
      <w:r w:rsidR="00DA77DB" w:rsidRPr="000845DE">
        <w:rPr>
          <w:rFonts w:ascii="Verdana" w:hAnsi="Verdana" w:cs="Arial"/>
          <w:b/>
          <w:color w:val="0070C0"/>
          <w:sz w:val="18"/>
          <w:szCs w:val="18"/>
          <w:u w:val="single"/>
        </w:rPr>
        <w:t>1</w:t>
      </w:r>
      <w:r w:rsidR="00CD2E46" w:rsidRPr="000845DE">
        <w:rPr>
          <w:rFonts w:ascii="Verdana" w:hAnsi="Verdana" w:cs="Arial"/>
          <w:b/>
          <w:color w:val="0070C0"/>
          <w:sz w:val="18"/>
          <w:szCs w:val="18"/>
          <w:u w:val="single"/>
        </w:rPr>
        <w:t xml:space="preserve"> </w:t>
      </w:r>
    </w:p>
    <w:p w14:paraId="322B9678" w14:textId="77777777" w:rsidR="00073B4A" w:rsidRDefault="00073B4A" w:rsidP="00F973BB">
      <w:pPr>
        <w:tabs>
          <w:tab w:val="left" w:pos="1418"/>
          <w:tab w:val="left" w:pos="2126"/>
          <w:tab w:val="right" w:pos="9072"/>
        </w:tabs>
        <w:jc w:val="both"/>
        <w:rPr>
          <w:rFonts w:ascii="Verdana" w:hAnsi="Verdana" w:cs="Arial"/>
          <w:b/>
          <w:sz w:val="18"/>
          <w:szCs w:val="18"/>
          <w:u w:val="single"/>
        </w:rPr>
      </w:pPr>
    </w:p>
    <w:p w14:paraId="4D384FD6" w14:textId="77777777" w:rsidR="0059017E" w:rsidRPr="006B060C" w:rsidRDefault="006579B8" w:rsidP="00073B4A">
      <w:pPr>
        <w:pStyle w:val="Kop1"/>
      </w:pPr>
      <w:bookmarkStart w:id="1" w:name="_Artikel_3_en"/>
      <w:bookmarkEnd w:id="1"/>
      <w:r w:rsidRPr="006B060C">
        <w:lastRenderedPageBreak/>
        <w:t>Artikel 3</w:t>
      </w:r>
      <w:r w:rsidR="003B59E4">
        <w:t xml:space="preserve">: Levertijd en boete </w:t>
      </w:r>
      <w:r w:rsidR="00B25910">
        <w:t>en</w:t>
      </w:r>
      <w:r w:rsidR="006332AF">
        <w:t xml:space="preserve"> </w:t>
      </w:r>
      <w:r w:rsidR="003B59E4">
        <w:t xml:space="preserve">artikel </w:t>
      </w:r>
      <w:r w:rsidR="006332AF">
        <w:t>10</w:t>
      </w:r>
      <w:r w:rsidR="003B59E4">
        <w:t xml:space="preserve">: </w:t>
      </w:r>
      <w:r w:rsidR="002230A9">
        <w:t>Geheimhouding en relatiebeding</w:t>
      </w:r>
      <w:r w:rsidR="008211F5">
        <w:t xml:space="preserve"> </w:t>
      </w:r>
    </w:p>
    <w:p w14:paraId="045BA135" w14:textId="77777777" w:rsidR="0059017E" w:rsidRDefault="0059017E" w:rsidP="0059017E">
      <w:pPr>
        <w:pStyle w:val="Normaalweb"/>
        <w:spacing w:before="0" w:beforeAutospacing="0" w:after="0" w:afterAutospacing="0"/>
        <w:jc w:val="both"/>
        <w:rPr>
          <w:rFonts w:ascii="Verdana" w:hAnsi="Verdana"/>
          <w:b/>
          <w:sz w:val="18"/>
          <w:szCs w:val="18"/>
          <w:u w:val="single"/>
        </w:rPr>
      </w:pPr>
      <w:r>
        <w:rPr>
          <w:rFonts w:ascii="Verdana" w:hAnsi="Verdana"/>
          <w:sz w:val="18"/>
          <w:szCs w:val="18"/>
        </w:rPr>
        <w:t>Aan over</w:t>
      </w:r>
      <w:r w:rsidR="006B060C">
        <w:rPr>
          <w:rFonts w:ascii="Verdana" w:hAnsi="Verdana"/>
          <w:sz w:val="18"/>
          <w:szCs w:val="18"/>
        </w:rPr>
        <w:t xml:space="preserve">schrijding van een levertijd of uitvoeringsperiode </w:t>
      </w:r>
      <w:r>
        <w:rPr>
          <w:rFonts w:ascii="Verdana" w:hAnsi="Verdana"/>
          <w:sz w:val="18"/>
          <w:szCs w:val="18"/>
        </w:rPr>
        <w:t xml:space="preserve">is </w:t>
      </w:r>
      <w:r w:rsidR="006003C8">
        <w:rPr>
          <w:rFonts w:ascii="Verdana" w:hAnsi="Verdana"/>
          <w:sz w:val="18"/>
          <w:szCs w:val="18"/>
        </w:rPr>
        <w:t xml:space="preserve">in artikel 3 </w:t>
      </w:r>
      <w:r>
        <w:rPr>
          <w:rFonts w:ascii="Verdana" w:hAnsi="Verdana"/>
          <w:sz w:val="18"/>
          <w:szCs w:val="18"/>
        </w:rPr>
        <w:t xml:space="preserve">een boete gekoppeld. </w:t>
      </w:r>
      <w:r w:rsidR="006B060C">
        <w:rPr>
          <w:rFonts w:ascii="Verdana" w:hAnsi="Verdana"/>
          <w:sz w:val="18"/>
          <w:szCs w:val="18"/>
        </w:rPr>
        <w:t>Dat geldt ook voor het schenden van de geheimhoudingsplicht</w:t>
      </w:r>
      <w:r w:rsidR="006003C8">
        <w:rPr>
          <w:rFonts w:ascii="Verdana" w:hAnsi="Verdana"/>
          <w:sz w:val="18"/>
          <w:szCs w:val="18"/>
        </w:rPr>
        <w:t xml:space="preserve"> </w:t>
      </w:r>
      <w:r w:rsidR="005F49F2">
        <w:rPr>
          <w:rFonts w:ascii="Verdana" w:hAnsi="Verdana"/>
          <w:sz w:val="18"/>
          <w:szCs w:val="18"/>
        </w:rPr>
        <w:t xml:space="preserve">en het relatiebeding </w:t>
      </w:r>
      <w:r w:rsidR="006003C8">
        <w:rPr>
          <w:rFonts w:ascii="Verdana" w:hAnsi="Verdana"/>
          <w:sz w:val="18"/>
          <w:szCs w:val="18"/>
        </w:rPr>
        <w:t>van artikel 10</w:t>
      </w:r>
      <w:r w:rsidR="005F49F2">
        <w:rPr>
          <w:rFonts w:ascii="Verdana" w:hAnsi="Verdana"/>
          <w:sz w:val="18"/>
          <w:szCs w:val="18"/>
        </w:rPr>
        <w:t xml:space="preserve"> en voor het schenden van het verbod dat voor opdrachtnemer geldt om zich op een retentierecht te beroepen (art. 20). </w:t>
      </w:r>
      <w:r>
        <w:rPr>
          <w:rFonts w:ascii="Verdana" w:hAnsi="Verdana"/>
          <w:sz w:val="18"/>
          <w:szCs w:val="18"/>
        </w:rPr>
        <w:t xml:space="preserve">Als u geen boete afspreekt, kunt u bij </w:t>
      </w:r>
      <w:r w:rsidR="006B060C">
        <w:rPr>
          <w:rFonts w:ascii="Verdana" w:hAnsi="Verdana"/>
          <w:sz w:val="18"/>
          <w:szCs w:val="18"/>
        </w:rPr>
        <w:t xml:space="preserve">schending van een gemaakte afspraak </w:t>
      </w:r>
      <w:r>
        <w:rPr>
          <w:rFonts w:ascii="Verdana" w:hAnsi="Verdana"/>
          <w:sz w:val="18"/>
          <w:szCs w:val="18"/>
        </w:rPr>
        <w:t xml:space="preserve">alleen schadevergoeding van de opdrachtnemer vorderen. Om schadevergoeding te kunnen vorderen, moet u wel kunnen aantonen wat dan precies uw schade is. Dat </w:t>
      </w:r>
      <w:r w:rsidR="00482CE3">
        <w:rPr>
          <w:rFonts w:ascii="Verdana" w:hAnsi="Verdana"/>
          <w:sz w:val="18"/>
          <w:szCs w:val="18"/>
        </w:rPr>
        <w:t>kan</w:t>
      </w:r>
      <w:r>
        <w:rPr>
          <w:rFonts w:ascii="Verdana" w:hAnsi="Verdana"/>
          <w:sz w:val="18"/>
          <w:szCs w:val="18"/>
        </w:rPr>
        <w:t xml:space="preserve"> in de praktijk </w:t>
      </w:r>
      <w:r w:rsidR="00482CE3">
        <w:rPr>
          <w:rFonts w:ascii="Verdana" w:hAnsi="Verdana"/>
          <w:sz w:val="18"/>
          <w:szCs w:val="18"/>
        </w:rPr>
        <w:t xml:space="preserve">soms </w:t>
      </w:r>
      <w:r>
        <w:rPr>
          <w:rFonts w:ascii="Verdana" w:hAnsi="Verdana"/>
          <w:sz w:val="18"/>
          <w:szCs w:val="18"/>
        </w:rPr>
        <w:t>lastig</w:t>
      </w:r>
      <w:r w:rsidR="00482CE3">
        <w:rPr>
          <w:rFonts w:ascii="Verdana" w:hAnsi="Verdana"/>
          <w:sz w:val="18"/>
          <w:szCs w:val="18"/>
        </w:rPr>
        <w:t xml:space="preserve"> zijn</w:t>
      </w:r>
      <w:r>
        <w:rPr>
          <w:rFonts w:ascii="Verdana" w:hAnsi="Verdana"/>
          <w:sz w:val="18"/>
          <w:szCs w:val="18"/>
        </w:rPr>
        <w:t xml:space="preserve">. Bij een boete hoeft u dit nu juist niet te kunnen bewijzen. Het enige dat u zo nodig moet kunnen aantonen, is dat </w:t>
      </w:r>
      <w:r w:rsidR="006B060C">
        <w:rPr>
          <w:rFonts w:ascii="Verdana" w:hAnsi="Verdana"/>
          <w:sz w:val="18"/>
          <w:szCs w:val="18"/>
        </w:rPr>
        <w:t xml:space="preserve">de gemaakte afspraak </w:t>
      </w:r>
      <w:r>
        <w:rPr>
          <w:rFonts w:ascii="Verdana" w:hAnsi="Verdana"/>
          <w:sz w:val="18"/>
          <w:szCs w:val="18"/>
        </w:rPr>
        <w:t xml:space="preserve">is geschonden. </w:t>
      </w:r>
      <w:r w:rsidR="00CC5D18">
        <w:rPr>
          <w:rFonts w:ascii="Verdana" w:hAnsi="Verdana"/>
          <w:sz w:val="18"/>
          <w:szCs w:val="18"/>
        </w:rPr>
        <w:t xml:space="preserve">Het boetebedrag hebben wij al voor u ingevuld, maar u kunt dit desgewenst </w:t>
      </w:r>
      <w:r w:rsidR="00095BED">
        <w:rPr>
          <w:rFonts w:ascii="Verdana" w:hAnsi="Verdana"/>
          <w:sz w:val="18"/>
          <w:szCs w:val="18"/>
        </w:rPr>
        <w:t>naar boven of beneden bijstellen</w:t>
      </w:r>
      <w:r w:rsidR="00CC5D18">
        <w:rPr>
          <w:rFonts w:ascii="Verdana" w:hAnsi="Verdana"/>
          <w:sz w:val="18"/>
          <w:szCs w:val="18"/>
        </w:rPr>
        <w:t xml:space="preserve">. </w:t>
      </w:r>
      <w:r w:rsidR="00095BED">
        <w:rPr>
          <w:rFonts w:ascii="Verdana" w:hAnsi="Verdana"/>
          <w:sz w:val="18"/>
          <w:szCs w:val="18"/>
        </w:rPr>
        <w:t>Het</w:t>
      </w:r>
      <w:r>
        <w:rPr>
          <w:rFonts w:ascii="Verdana" w:hAnsi="Verdana"/>
          <w:sz w:val="18"/>
          <w:szCs w:val="18"/>
        </w:rPr>
        <w:t xml:space="preserve"> boetebedrag </w:t>
      </w:r>
      <w:r w:rsidR="00095BED">
        <w:rPr>
          <w:rFonts w:ascii="Verdana" w:hAnsi="Verdana"/>
          <w:sz w:val="18"/>
          <w:szCs w:val="18"/>
        </w:rPr>
        <w:t xml:space="preserve">moet </w:t>
      </w:r>
      <w:r>
        <w:rPr>
          <w:rFonts w:ascii="Verdana" w:hAnsi="Verdana"/>
          <w:sz w:val="18"/>
          <w:szCs w:val="18"/>
        </w:rPr>
        <w:t xml:space="preserve">hoog genoeg </w:t>
      </w:r>
      <w:r w:rsidR="00095BED">
        <w:rPr>
          <w:rFonts w:ascii="Verdana" w:hAnsi="Verdana"/>
          <w:sz w:val="18"/>
          <w:szCs w:val="18"/>
        </w:rPr>
        <w:t>zijn</w:t>
      </w:r>
      <w:r>
        <w:rPr>
          <w:rFonts w:ascii="Verdana" w:hAnsi="Verdana"/>
          <w:sz w:val="18"/>
          <w:szCs w:val="18"/>
        </w:rPr>
        <w:t xml:space="preserve"> om voor de opdrachtnemer enig afschrikwekkend effect te hebben, maar weer niet zo hoog </w:t>
      </w:r>
      <w:r w:rsidR="00733FD5">
        <w:rPr>
          <w:rFonts w:ascii="Verdana" w:hAnsi="Verdana"/>
          <w:sz w:val="18"/>
          <w:szCs w:val="18"/>
        </w:rPr>
        <w:t xml:space="preserve">zijn </w:t>
      </w:r>
      <w:r>
        <w:rPr>
          <w:rFonts w:ascii="Verdana" w:hAnsi="Verdana"/>
          <w:sz w:val="18"/>
          <w:szCs w:val="18"/>
        </w:rPr>
        <w:t xml:space="preserve">dat het onredelijk is. </w:t>
      </w:r>
    </w:p>
    <w:p w14:paraId="4A442746" w14:textId="77777777" w:rsidR="00B82AB5" w:rsidRDefault="00B82AB5" w:rsidP="00F973BB">
      <w:pPr>
        <w:tabs>
          <w:tab w:val="left" w:pos="1418"/>
          <w:tab w:val="left" w:pos="2126"/>
          <w:tab w:val="right" w:pos="9072"/>
        </w:tabs>
        <w:jc w:val="both"/>
        <w:rPr>
          <w:rFonts w:ascii="Verdana" w:hAnsi="Verdana" w:cs="Arial"/>
          <w:sz w:val="18"/>
          <w:szCs w:val="18"/>
        </w:rPr>
      </w:pPr>
    </w:p>
    <w:p w14:paraId="33A38B09" w14:textId="77777777" w:rsidR="00B82AB5" w:rsidRPr="00073B4A" w:rsidRDefault="00B82AB5" w:rsidP="00073B4A">
      <w:pPr>
        <w:pStyle w:val="Kop1"/>
      </w:pPr>
      <w:bookmarkStart w:id="2" w:name="_Artikel_4_en"/>
      <w:bookmarkEnd w:id="2"/>
      <w:r w:rsidRPr="00073B4A">
        <w:t xml:space="preserve">Artikel </w:t>
      </w:r>
      <w:r w:rsidR="00110D5D" w:rsidRPr="00073B4A">
        <w:t>4</w:t>
      </w:r>
      <w:r w:rsidR="0087104A">
        <w:t>: Prijzen</w:t>
      </w:r>
      <w:r w:rsidR="00B25910" w:rsidRPr="00073B4A">
        <w:t xml:space="preserve"> en </w:t>
      </w:r>
      <w:r w:rsidR="0087104A">
        <w:t xml:space="preserve">artikel </w:t>
      </w:r>
      <w:r w:rsidRPr="00073B4A">
        <w:t>5</w:t>
      </w:r>
      <w:r w:rsidR="0087104A">
        <w:t>: Levering en risico-overgang</w:t>
      </w:r>
    </w:p>
    <w:p w14:paraId="2419B39C" w14:textId="77777777" w:rsidR="00B82AB5" w:rsidRPr="00110D5D" w:rsidRDefault="00110D5D" w:rsidP="00F973BB">
      <w:pPr>
        <w:tabs>
          <w:tab w:val="left" w:pos="1418"/>
          <w:tab w:val="left" w:pos="2126"/>
          <w:tab w:val="right" w:pos="9072"/>
        </w:tabs>
        <w:jc w:val="both"/>
        <w:rPr>
          <w:rFonts w:ascii="Verdana" w:hAnsi="Verdana" w:cs="Arial"/>
          <w:sz w:val="18"/>
          <w:szCs w:val="18"/>
        </w:rPr>
      </w:pPr>
      <w:r>
        <w:rPr>
          <w:rFonts w:ascii="Verdana" w:hAnsi="Verdana" w:cs="Arial"/>
          <w:sz w:val="18"/>
          <w:szCs w:val="18"/>
        </w:rPr>
        <w:t xml:space="preserve">Zodra de goederen op </w:t>
      </w:r>
      <w:r w:rsidR="003367FF">
        <w:rPr>
          <w:rFonts w:ascii="Verdana" w:hAnsi="Verdana" w:cs="Arial"/>
          <w:sz w:val="18"/>
          <w:szCs w:val="18"/>
        </w:rPr>
        <w:t>uw bed</w:t>
      </w:r>
      <w:r>
        <w:rPr>
          <w:rFonts w:ascii="Verdana" w:hAnsi="Verdana" w:cs="Arial"/>
          <w:sz w:val="18"/>
          <w:szCs w:val="18"/>
        </w:rPr>
        <w:t xml:space="preserve">rijfslocatie </w:t>
      </w:r>
      <w:r w:rsidR="003367FF">
        <w:rPr>
          <w:rFonts w:ascii="Verdana" w:hAnsi="Verdana" w:cs="Arial"/>
          <w:sz w:val="18"/>
          <w:szCs w:val="18"/>
        </w:rPr>
        <w:t>z</w:t>
      </w:r>
      <w:r>
        <w:rPr>
          <w:rFonts w:ascii="Verdana" w:hAnsi="Verdana" w:cs="Arial"/>
          <w:sz w:val="18"/>
          <w:szCs w:val="18"/>
        </w:rPr>
        <w:t>ijn gelost</w:t>
      </w:r>
      <w:r w:rsidR="00100159">
        <w:rPr>
          <w:rFonts w:ascii="Verdana" w:hAnsi="Verdana" w:cs="Arial"/>
          <w:sz w:val="18"/>
          <w:szCs w:val="18"/>
        </w:rPr>
        <w:t xml:space="preserve"> en tot uw beschikking staan</w:t>
      </w:r>
      <w:r>
        <w:rPr>
          <w:rFonts w:ascii="Verdana" w:hAnsi="Verdana" w:cs="Arial"/>
          <w:sz w:val="18"/>
          <w:szCs w:val="18"/>
        </w:rPr>
        <w:t xml:space="preserve">, heeft levering plaatsgevonden. Op deze levering zijn ook de prijzen gebaseerd. De risico’s rusten tot </w:t>
      </w:r>
      <w:r w:rsidR="00D558E1">
        <w:rPr>
          <w:rFonts w:ascii="Verdana" w:hAnsi="Verdana" w:cs="Arial"/>
          <w:sz w:val="18"/>
          <w:szCs w:val="18"/>
        </w:rPr>
        <w:t>het</w:t>
      </w:r>
      <w:r>
        <w:rPr>
          <w:rFonts w:ascii="Verdana" w:hAnsi="Verdana" w:cs="Arial"/>
          <w:sz w:val="18"/>
          <w:szCs w:val="18"/>
        </w:rPr>
        <w:t xml:space="preserve"> moment</w:t>
      </w:r>
      <w:r w:rsidR="00D558E1">
        <w:rPr>
          <w:rFonts w:ascii="Verdana" w:hAnsi="Verdana" w:cs="Arial"/>
          <w:sz w:val="18"/>
          <w:szCs w:val="18"/>
        </w:rPr>
        <w:t xml:space="preserve"> van levering</w:t>
      </w:r>
      <w:r>
        <w:rPr>
          <w:rFonts w:ascii="Verdana" w:hAnsi="Verdana" w:cs="Arial"/>
          <w:sz w:val="18"/>
          <w:szCs w:val="18"/>
        </w:rPr>
        <w:t xml:space="preserve"> bij de opdrachtnemer, die verplicht is hiervoor een verzekering te hebben of alsnog af te sluiten.    </w:t>
      </w:r>
    </w:p>
    <w:p w14:paraId="090C2B43" w14:textId="77777777" w:rsidR="00110D5D" w:rsidRDefault="00110D5D" w:rsidP="00F973BB">
      <w:pPr>
        <w:tabs>
          <w:tab w:val="left" w:pos="1418"/>
          <w:tab w:val="left" w:pos="2126"/>
          <w:tab w:val="right" w:pos="9072"/>
        </w:tabs>
        <w:jc w:val="both"/>
        <w:rPr>
          <w:rFonts w:ascii="Verdana" w:hAnsi="Verdana" w:cs="Arial"/>
          <w:b/>
          <w:sz w:val="18"/>
          <w:szCs w:val="18"/>
          <w:u w:val="single"/>
        </w:rPr>
      </w:pPr>
    </w:p>
    <w:p w14:paraId="32E456AC" w14:textId="77777777" w:rsidR="00B82AB5" w:rsidRDefault="00B82AB5" w:rsidP="00073B4A">
      <w:pPr>
        <w:pStyle w:val="Kop1"/>
      </w:pPr>
      <w:bookmarkStart w:id="3" w:name="_Artikel_9:_Gebruikerslicentie"/>
      <w:bookmarkEnd w:id="3"/>
      <w:r>
        <w:t>Artikel 9</w:t>
      </w:r>
      <w:r w:rsidR="00F97059">
        <w:t xml:space="preserve">: </w:t>
      </w:r>
      <w:r w:rsidR="006D115C">
        <w:t>B</w:t>
      </w:r>
      <w:r w:rsidR="00364AD2">
        <w:t>roncode en g</w:t>
      </w:r>
      <w:r w:rsidR="0083458A">
        <w:t>ebruik</w:t>
      </w:r>
      <w:r w:rsidR="00F97CDA">
        <w:t>er</w:t>
      </w:r>
      <w:r w:rsidR="0083458A">
        <w:t>slicentie computerprogrammatuur</w:t>
      </w:r>
      <w:r>
        <w:t xml:space="preserve"> </w:t>
      </w:r>
    </w:p>
    <w:p w14:paraId="7CDDDA33" w14:textId="77777777" w:rsidR="00B82AB5" w:rsidRPr="00F613A8" w:rsidRDefault="00BD4FF9" w:rsidP="00F973BB">
      <w:pPr>
        <w:tabs>
          <w:tab w:val="left" w:pos="1418"/>
          <w:tab w:val="left" w:pos="2126"/>
          <w:tab w:val="right" w:pos="9072"/>
        </w:tabs>
        <w:jc w:val="both"/>
        <w:rPr>
          <w:rFonts w:ascii="Verdana" w:hAnsi="Verdana" w:cs="Arial"/>
          <w:sz w:val="18"/>
          <w:szCs w:val="18"/>
        </w:rPr>
      </w:pPr>
      <w:r>
        <w:rPr>
          <w:rFonts w:ascii="Verdana" w:hAnsi="Verdana" w:cs="Arial"/>
          <w:sz w:val="18"/>
          <w:szCs w:val="18"/>
        </w:rPr>
        <w:t>Het komt regelmatig voor dat p</w:t>
      </w:r>
      <w:r w:rsidR="00F613A8">
        <w:rPr>
          <w:rFonts w:ascii="Verdana" w:hAnsi="Verdana" w:cs="Arial"/>
          <w:sz w:val="18"/>
          <w:szCs w:val="18"/>
        </w:rPr>
        <w:t>artijen</w:t>
      </w:r>
      <w:r w:rsidR="00F613A8" w:rsidRPr="00F613A8">
        <w:rPr>
          <w:rFonts w:ascii="Verdana" w:hAnsi="Verdana" w:cs="Arial"/>
          <w:sz w:val="18"/>
          <w:szCs w:val="18"/>
        </w:rPr>
        <w:t xml:space="preserve"> in het offer</w:t>
      </w:r>
      <w:r>
        <w:rPr>
          <w:rFonts w:ascii="Verdana" w:hAnsi="Verdana" w:cs="Arial"/>
          <w:sz w:val="18"/>
          <w:szCs w:val="18"/>
        </w:rPr>
        <w:t>t</w:t>
      </w:r>
      <w:r w:rsidR="00F613A8" w:rsidRPr="00F613A8">
        <w:rPr>
          <w:rFonts w:ascii="Verdana" w:hAnsi="Verdana" w:cs="Arial"/>
          <w:sz w:val="18"/>
          <w:szCs w:val="18"/>
        </w:rPr>
        <w:t xml:space="preserve">etraject niet </w:t>
      </w:r>
      <w:r>
        <w:rPr>
          <w:rFonts w:ascii="Verdana" w:hAnsi="Verdana" w:cs="Arial"/>
          <w:sz w:val="18"/>
          <w:szCs w:val="18"/>
        </w:rPr>
        <w:t>met elkaar hebben gespr</w:t>
      </w:r>
      <w:r w:rsidR="00F97059">
        <w:rPr>
          <w:rFonts w:ascii="Verdana" w:hAnsi="Verdana" w:cs="Arial"/>
          <w:sz w:val="18"/>
          <w:szCs w:val="18"/>
        </w:rPr>
        <w:t>o</w:t>
      </w:r>
      <w:r>
        <w:rPr>
          <w:rFonts w:ascii="Verdana" w:hAnsi="Verdana" w:cs="Arial"/>
          <w:sz w:val="18"/>
          <w:szCs w:val="18"/>
        </w:rPr>
        <w:t xml:space="preserve">ken </w:t>
      </w:r>
      <w:r w:rsidR="00F613A8" w:rsidRPr="00F613A8">
        <w:rPr>
          <w:rFonts w:ascii="Verdana" w:hAnsi="Verdana" w:cs="Arial"/>
          <w:sz w:val="18"/>
          <w:szCs w:val="18"/>
        </w:rPr>
        <w:t>over de broncode</w:t>
      </w:r>
      <w:r w:rsidR="00F613A8">
        <w:rPr>
          <w:rFonts w:ascii="Verdana" w:hAnsi="Verdana" w:cs="Arial"/>
          <w:sz w:val="18"/>
          <w:szCs w:val="18"/>
        </w:rPr>
        <w:t xml:space="preserve"> en </w:t>
      </w:r>
      <w:r>
        <w:rPr>
          <w:rFonts w:ascii="Verdana" w:hAnsi="Verdana" w:cs="Arial"/>
          <w:sz w:val="18"/>
          <w:szCs w:val="18"/>
        </w:rPr>
        <w:t xml:space="preserve">een </w:t>
      </w:r>
      <w:r w:rsidR="00F613A8">
        <w:rPr>
          <w:rFonts w:ascii="Verdana" w:hAnsi="Verdana" w:cs="Arial"/>
          <w:sz w:val="18"/>
          <w:szCs w:val="18"/>
        </w:rPr>
        <w:t xml:space="preserve">eventuele licentie voor het gebruik van computerprogrammatuur. Daardoor kan in een later stadium discussie ontstaan over deze onderwerpen. </w:t>
      </w:r>
      <w:r w:rsidR="00737F71">
        <w:rPr>
          <w:rFonts w:ascii="Verdana" w:hAnsi="Verdana" w:cs="Arial"/>
          <w:sz w:val="18"/>
          <w:szCs w:val="18"/>
        </w:rPr>
        <w:t xml:space="preserve">Voor maatwerk is </w:t>
      </w:r>
      <w:r w:rsidR="000C13F9">
        <w:rPr>
          <w:rFonts w:ascii="Verdana" w:hAnsi="Verdana" w:cs="Arial"/>
          <w:sz w:val="18"/>
          <w:szCs w:val="18"/>
        </w:rPr>
        <w:t xml:space="preserve">in het eerste lid </w:t>
      </w:r>
      <w:r w:rsidR="00737F71">
        <w:rPr>
          <w:rFonts w:ascii="Verdana" w:hAnsi="Verdana" w:cs="Arial"/>
          <w:sz w:val="18"/>
          <w:szCs w:val="18"/>
        </w:rPr>
        <w:t xml:space="preserve">geregeld dat de opdrachtnemer de broncode aan opdrachtgever overdraagt. </w:t>
      </w:r>
      <w:r w:rsidR="00227D1C">
        <w:rPr>
          <w:rFonts w:ascii="Verdana" w:hAnsi="Verdana" w:cs="Arial"/>
          <w:sz w:val="18"/>
          <w:szCs w:val="18"/>
        </w:rPr>
        <w:t xml:space="preserve">In veel andere gevallen zal de opdrachtnemer de broncode niet willen overdragen. </w:t>
      </w:r>
      <w:r w:rsidR="0023179E">
        <w:rPr>
          <w:rFonts w:ascii="Verdana" w:hAnsi="Verdana" w:cs="Arial"/>
          <w:sz w:val="18"/>
          <w:szCs w:val="18"/>
        </w:rPr>
        <w:t xml:space="preserve">Wilt u overdracht van de broncode </w:t>
      </w:r>
      <w:r w:rsidR="00737F71">
        <w:rPr>
          <w:rFonts w:ascii="Verdana" w:hAnsi="Verdana" w:cs="Arial"/>
          <w:sz w:val="18"/>
          <w:szCs w:val="18"/>
        </w:rPr>
        <w:t xml:space="preserve">in andere gevallen </w:t>
      </w:r>
      <w:r w:rsidR="0023179E">
        <w:rPr>
          <w:rFonts w:ascii="Verdana" w:hAnsi="Verdana" w:cs="Arial"/>
          <w:sz w:val="18"/>
          <w:szCs w:val="18"/>
        </w:rPr>
        <w:t>en stemt de opdrachtnemer hiermee in, dan zult u dit nog apart moeten regelen</w:t>
      </w:r>
      <w:r w:rsidR="009F08F2">
        <w:rPr>
          <w:rFonts w:ascii="Verdana" w:hAnsi="Verdana" w:cs="Arial"/>
          <w:sz w:val="18"/>
          <w:szCs w:val="18"/>
        </w:rPr>
        <w:t xml:space="preserve"> in een </w:t>
      </w:r>
      <w:r w:rsidR="0083452D">
        <w:rPr>
          <w:rFonts w:ascii="Verdana" w:hAnsi="Verdana" w:cs="Arial"/>
          <w:sz w:val="18"/>
          <w:szCs w:val="18"/>
        </w:rPr>
        <w:t xml:space="preserve">aparte </w:t>
      </w:r>
      <w:r w:rsidR="009F08F2">
        <w:rPr>
          <w:rFonts w:ascii="Verdana" w:hAnsi="Verdana" w:cs="Arial"/>
          <w:sz w:val="18"/>
          <w:szCs w:val="18"/>
        </w:rPr>
        <w:t>overeenkomst</w:t>
      </w:r>
      <w:r w:rsidR="0023179E">
        <w:rPr>
          <w:rFonts w:ascii="Verdana" w:hAnsi="Verdana" w:cs="Arial"/>
          <w:sz w:val="18"/>
          <w:szCs w:val="18"/>
        </w:rPr>
        <w:t xml:space="preserve">. In artikel 9 is in ieder geval geregeld dat de opdrachtgever een licentie krijgt </w:t>
      </w:r>
      <w:r w:rsidR="00CE7B50">
        <w:rPr>
          <w:rFonts w:ascii="Verdana" w:hAnsi="Verdana" w:cs="Arial"/>
          <w:sz w:val="18"/>
          <w:szCs w:val="18"/>
        </w:rPr>
        <w:t xml:space="preserve">van de opdrachtnemer </w:t>
      </w:r>
      <w:r w:rsidR="0023179E">
        <w:rPr>
          <w:rFonts w:ascii="Verdana" w:hAnsi="Verdana" w:cs="Arial"/>
          <w:sz w:val="18"/>
          <w:szCs w:val="18"/>
        </w:rPr>
        <w:t>voor gebruik van de computerprogrammatuur</w:t>
      </w:r>
      <w:r w:rsidR="00185412">
        <w:rPr>
          <w:rFonts w:ascii="Verdana" w:hAnsi="Verdana" w:cs="Arial"/>
          <w:sz w:val="18"/>
          <w:szCs w:val="18"/>
        </w:rPr>
        <w:t>.</w:t>
      </w:r>
      <w:r w:rsidR="0023179E">
        <w:rPr>
          <w:rFonts w:ascii="Verdana" w:hAnsi="Verdana" w:cs="Arial"/>
          <w:sz w:val="18"/>
          <w:szCs w:val="18"/>
        </w:rPr>
        <w:t xml:space="preserve"> </w:t>
      </w:r>
    </w:p>
    <w:p w14:paraId="6608CEEF" w14:textId="77777777" w:rsidR="00092FD9" w:rsidRDefault="000711EE" w:rsidP="00073B4A">
      <w:pPr>
        <w:pStyle w:val="Kop1"/>
      </w:pPr>
      <w:bookmarkStart w:id="4" w:name="_Artikel_11:_Relatiebeding"/>
      <w:bookmarkEnd w:id="4"/>
      <w:r>
        <w:br/>
      </w:r>
      <w:r w:rsidR="00092FD9">
        <w:t>Artikel 1</w:t>
      </w:r>
      <w:r w:rsidR="00647097">
        <w:t>0</w:t>
      </w:r>
      <w:r w:rsidR="00092FD9">
        <w:t xml:space="preserve">: </w:t>
      </w:r>
      <w:r w:rsidR="00027A61">
        <w:t xml:space="preserve">Geheimhouding en relatiebeding </w:t>
      </w:r>
    </w:p>
    <w:p w14:paraId="7AF7A321" w14:textId="77777777" w:rsidR="00092FD9" w:rsidRDefault="00092FD9" w:rsidP="00092FD9">
      <w:pPr>
        <w:pStyle w:val="Normaalweb"/>
        <w:spacing w:before="0" w:beforeAutospacing="0" w:after="0" w:afterAutospacing="0"/>
        <w:jc w:val="both"/>
        <w:rPr>
          <w:rFonts w:ascii="Verdana" w:hAnsi="Verdana" w:cs="Arial"/>
          <w:sz w:val="18"/>
          <w:szCs w:val="18"/>
        </w:rPr>
      </w:pPr>
      <w:r>
        <w:rPr>
          <w:rFonts w:ascii="Verdana" w:hAnsi="Verdana"/>
          <w:sz w:val="18"/>
          <w:szCs w:val="18"/>
        </w:rPr>
        <w:t>U kunt met uw opdrachtnemer afspreken dat hij geen zaken m</w:t>
      </w:r>
      <w:r w:rsidR="008852AB">
        <w:rPr>
          <w:rFonts w:ascii="Verdana" w:hAnsi="Verdana"/>
          <w:sz w:val="18"/>
          <w:szCs w:val="18"/>
        </w:rPr>
        <w:t>o</w:t>
      </w:r>
      <w:r>
        <w:rPr>
          <w:rFonts w:ascii="Verdana" w:hAnsi="Verdana"/>
          <w:sz w:val="18"/>
          <w:szCs w:val="18"/>
        </w:rPr>
        <w:t xml:space="preserve">et doen met uw opdrachtgever, de principaal. </w:t>
      </w:r>
      <w:r w:rsidR="00F32CBB">
        <w:rPr>
          <w:rFonts w:ascii="Verdana" w:hAnsi="Verdana"/>
          <w:sz w:val="18"/>
          <w:szCs w:val="18"/>
        </w:rPr>
        <w:t>Dit is geregeld in artikel 1</w:t>
      </w:r>
      <w:r w:rsidR="00894A61">
        <w:rPr>
          <w:rFonts w:ascii="Verdana" w:hAnsi="Verdana"/>
          <w:sz w:val="18"/>
          <w:szCs w:val="18"/>
        </w:rPr>
        <w:t>0</w:t>
      </w:r>
      <w:r w:rsidR="00647097">
        <w:rPr>
          <w:rFonts w:ascii="Verdana" w:hAnsi="Verdana"/>
          <w:sz w:val="18"/>
          <w:szCs w:val="18"/>
        </w:rPr>
        <w:t xml:space="preserve">, </w:t>
      </w:r>
      <w:r w:rsidR="00483BC9">
        <w:rPr>
          <w:rFonts w:ascii="Verdana" w:hAnsi="Verdana"/>
          <w:sz w:val="18"/>
          <w:szCs w:val="18"/>
        </w:rPr>
        <w:t>derde lid</w:t>
      </w:r>
      <w:r w:rsidR="00F32CBB">
        <w:rPr>
          <w:rFonts w:ascii="Verdana" w:hAnsi="Verdana"/>
          <w:sz w:val="18"/>
          <w:szCs w:val="18"/>
        </w:rPr>
        <w:t xml:space="preserve"> en</w:t>
      </w:r>
      <w:r>
        <w:rPr>
          <w:rFonts w:ascii="Verdana" w:hAnsi="Verdana"/>
          <w:sz w:val="18"/>
          <w:szCs w:val="18"/>
        </w:rPr>
        <w:t xml:space="preserve"> wordt een rela</w:t>
      </w:r>
      <w:r w:rsidR="00EA61A6">
        <w:rPr>
          <w:rFonts w:ascii="Verdana" w:hAnsi="Verdana"/>
          <w:sz w:val="18"/>
          <w:szCs w:val="18"/>
        </w:rPr>
        <w:t>tie</w:t>
      </w:r>
      <w:r>
        <w:rPr>
          <w:rFonts w:ascii="Verdana" w:hAnsi="Verdana"/>
          <w:sz w:val="18"/>
          <w:szCs w:val="18"/>
        </w:rPr>
        <w:t>beding genoemd</w:t>
      </w:r>
      <w:r w:rsidR="00F32CBB">
        <w:rPr>
          <w:rFonts w:ascii="Verdana" w:hAnsi="Verdana"/>
          <w:sz w:val="18"/>
          <w:szCs w:val="18"/>
        </w:rPr>
        <w:t xml:space="preserve">. Een relatiebeding is </w:t>
      </w:r>
      <w:r>
        <w:rPr>
          <w:rFonts w:ascii="Verdana" w:hAnsi="Verdana"/>
          <w:sz w:val="18"/>
          <w:szCs w:val="18"/>
        </w:rPr>
        <w:t xml:space="preserve">een afspraak </w:t>
      </w:r>
      <w:r>
        <w:rPr>
          <w:rFonts w:ascii="Verdana" w:hAnsi="Verdana" w:cs="Arial"/>
          <w:sz w:val="18"/>
          <w:szCs w:val="18"/>
        </w:rPr>
        <w:t xml:space="preserve">die de concurrentie vermindert. De mededingingswetgeving verbiedt het maken van zo’n afspraak, tenzij u met uw </w:t>
      </w:r>
      <w:r w:rsidR="008B10D4">
        <w:rPr>
          <w:rFonts w:ascii="Verdana" w:hAnsi="Verdana" w:cs="Arial"/>
          <w:sz w:val="18"/>
          <w:szCs w:val="18"/>
        </w:rPr>
        <w:t>afspraak</w:t>
      </w:r>
      <w:r>
        <w:rPr>
          <w:rFonts w:ascii="Verdana" w:hAnsi="Verdana" w:cs="Arial"/>
          <w:sz w:val="18"/>
          <w:szCs w:val="18"/>
        </w:rPr>
        <w:t xml:space="preserve"> onder een uitzondering valt. De belangrijkste uitzonderingen zijn:</w:t>
      </w:r>
    </w:p>
    <w:p w14:paraId="093A0FF2" w14:textId="77777777" w:rsidR="00092FD9" w:rsidRDefault="00092FD9" w:rsidP="00092FD9">
      <w:pPr>
        <w:pStyle w:val="Normaalweb"/>
        <w:spacing w:before="0" w:beforeAutospacing="0" w:after="0" w:afterAutospacing="0"/>
        <w:jc w:val="both"/>
        <w:rPr>
          <w:rFonts w:ascii="Verdana" w:hAnsi="Verdana" w:cs="Arial"/>
          <w:sz w:val="18"/>
          <w:szCs w:val="18"/>
        </w:rPr>
      </w:pPr>
    </w:p>
    <w:p w14:paraId="13825A35" w14:textId="77777777" w:rsidR="00092FD9" w:rsidRDefault="00092FD9" w:rsidP="00092FD9">
      <w:pPr>
        <w:numPr>
          <w:ilvl w:val="0"/>
          <w:numId w:val="5"/>
        </w:numPr>
        <w:jc w:val="both"/>
        <w:rPr>
          <w:rFonts w:ascii="Verdana" w:hAnsi="Verdana"/>
          <w:sz w:val="18"/>
          <w:szCs w:val="18"/>
        </w:rPr>
      </w:pPr>
      <w:r>
        <w:rPr>
          <w:rFonts w:ascii="Verdana" w:hAnsi="Verdana"/>
          <w:sz w:val="18"/>
          <w:szCs w:val="18"/>
        </w:rPr>
        <w:t>Er zijn niet meer dan acht ondernemingen betrokken bij de afspraak en de omzet van deze partijen is relatief klein (&lt;€ 5,5 mio bij leveren van zaken en &lt;€ 1,1 mio bij leveren van diensten).</w:t>
      </w:r>
    </w:p>
    <w:p w14:paraId="0ACB6BF0" w14:textId="77777777" w:rsidR="00092FD9" w:rsidRDefault="00092FD9" w:rsidP="00092FD9">
      <w:pPr>
        <w:numPr>
          <w:ilvl w:val="0"/>
          <w:numId w:val="5"/>
        </w:numPr>
        <w:jc w:val="both"/>
        <w:rPr>
          <w:rFonts w:ascii="Verdana" w:hAnsi="Verdana"/>
          <w:sz w:val="18"/>
          <w:szCs w:val="18"/>
        </w:rPr>
      </w:pPr>
      <w:r>
        <w:rPr>
          <w:rFonts w:ascii="Verdana" w:hAnsi="Verdana"/>
          <w:sz w:val="18"/>
          <w:szCs w:val="18"/>
        </w:rPr>
        <w:t>Er is sprake van een overeenkomst tussen concurrenten, het marktaandeel van de betrokken partijen samen is op de relevante markt(en) niet meer dan 10% en de handel tussen de Europese lidstaten wordt niet merkbaar ongunstig beïnvloed.</w:t>
      </w:r>
    </w:p>
    <w:p w14:paraId="38F89102" w14:textId="77777777" w:rsidR="00092FD9" w:rsidRDefault="00092FD9" w:rsidP="00092FD9">
      <w:pPr>
        <w:numPr>
          <w:ilvl w:val="0"/>
          <w:numId w:val="5"/>
        </w:numPr>
        <w:jc w:val="both"/>
        <w:rPr>
          <w:rFonts w:ascii="Verdana" w:hAnsi="Verdana"/>
          <w:sz w:val="18"/>
          <w:szCs w:val="18"/>
        </w:rPr>
      </w:pPr>
      <w:r>
        <w:rPr>
          <w:rFonts w:ascii="Verdana" w:hAnsi="Verdana"/>
          <w:sz w:val="18"/>
          <w:szCs w:val="18"/>
        </w:rPr>
        <w:t xml:space="preserve">Er is sprake van een overeenkomst tussen ondernemingen die actief zijn in een ander stadium van de productie- of distributieketen, de overeenkomst heeft betrekking op koop/verkoop/doorverkoop van zaken of diensten en het marktaandeel op de relevante markt van de betrokken partijen is niet meer dan 30%. </w:t>
      </w:r>
    </w:p>
    <w:p w14:paraId="32DFC3C2" w14:textId="77777777" w:rsidR="00092FD9" w:rsidRDefault="00092FD9" w:rsidP="00092FD9">
      <w:pPr>
        <w:tabs>
          <w:tab w:val="left" w:pos="1418"/>
          <w:tab w:val="left" w:pos="2126"/>
          <w:tab w:val="right" w:pos="9072"/>
        </w:tabs>
        <w:rPr>
          <w:rFonts w:ascii="Verdana" w:hAnsi="Verdana" w:cs="Arial"/>
          <w:sz w:val="18"/>
          <w:szCs w:val="18"/>
        </w:rPr>
      </w:pPr>
    </w:p>
    <w:p w14:paraId="4D65AEA3" w14:textId="77777777" w:rsidR="00EA61A6" w:rsidRDefault="00092FD9" w:rsidP="00EA61A6">
      <w:pPr>
        <w:tabs>
          <w:tab w:val="left" w:pos="1418"/>
          <w:tab w:val="left" w:pos="2126"/>
          <w:tab w:val="right" w:pos="9072"/>
        </w:tabs>
        <w:jc w:val="both"/>
        <w:rPr>
          <w:rFonts w:ascii="Verdana" w:hAnsi="Verdana" w:cs="Arial"/>
          <w:sz w:val="18"/>
          <w:szCs w:val="18"/>
        </w:rPr>
      </w:pPr>
      <w:r>
        <w:rPr>
          <w:rFonts w:ascii="Verdana" w:hAnsi="Verdana" w:cs="Arial"/>
          <w:sz w:val="18"/>
          <w:szCs w:val="18"/>
        </w:rPr>
        <w:t>Het relatiebeding zoals dat nu in de overeenkomst staat, is toegestaan als u onder de eerste, tweede of derde uitzondering valt.</w:t>
      </w:r>
      <w:r w:rsidR="00EA61A6">
        <w:rPr>
          <w:rFonts w:ascii="Verdana" w:hAnsi="Verdana" w:cs="Arial"/>
          <w:sz w:val="18"/>
          <w:szCs w:val="18"/>
        </w:rPr>
        <w:t xml:space="preserve"> Of, en van welke uitzondering u kunt profiteren hangt veelal af van de economische context van uw overeenkomst. </w:t>
      </w:r>
      <w:r w:rsidR="00FD0685">
        <w:rPr>
          <w:rFonts w:ascii="Verdana" w:hAnsi="Verdana" w:cs="Arial"/>
          <w:sz w:val="18"/>
          <w:szCs w:val="18"/>
        </w:rPr>
        <w:t xml:space="preserve">Het is </w:t>
      </w:r>
      <w:r w:rsidR="00EA61A6">
        <w:rPr>
          <w:rFonts w:ascii="Verdana" w:hAnsi="Verdana" w:cs="Arial"/>
          <w:sz w:val="18"/>
          <w:szCs w:val="18"/>
        </w:rPr>
        <w:t>moeilijk om met zekerheid aan te geven of</w:t>
      </w:r>
      <w:r w:rsidR="00FD0685">
        <w:rPr>
          <w:rFonts w:ascii="Verdana" w:hAnsi="Verdana" w:cs="Arial"/>
          <w:sz w:val="18"/>
          <w:szCs w:val="18"/>
        </w:rPr>
        <w:t xml:space="preserve"> het relatiebeding </w:t>
      </w:r>
      <w:r w:rsidR="00EA61A6">
        <w:rPr>
          <w:rFonts w:ascii="Verdana" w:hAnsi="Verdana" w:cs="Arial"/>
          <w:sz w:val="18"/>
          <w:szCs w:val="18"/>
        </w:rPr>
        <w:t xml:space="preserve">stand zal houden. Mocht het beding in strijd blijken met de wet, dan zult u nakoming niet kunnen afdwingen. Daarnaast is het ook een strafbaar feit.  </w:t>
      </w:r>
    </w:p>
    <w:p w14:paraId="50E96FCA" w14:textId="77777777" w:rsidR="00EA61A6" w:rsidRDefault="00EA61A6" w:rsidP="00EA61A6">
      <w:pPr>
        <w:tabs>
          <w:tab w:val="left" w:pos="1418"/>
          <w:tab w:val="left" w:pos="2126"/>
          <w:tab w:val="right" w:pos="9072"/>
        </w:tabs>
        <w:jc w:val="both"/>
        <w:rPr>
          <w:rFonts w:ascii="Verdana" w:hAnsi="Verdana" w:cs="Arial"/>
          <w:sz w:val="18"/>
          <w:szCs w:val="18"/>
        </w:rPr>
      </w:pPr>
    </w:p>
    <w:p w14:paraId="26728AA6" w14:textId="77777777" w:rsidR="00EA61A6" w:rsidRDefault="00EA61A6" w:rsidP="00EA61A6">
      <w:pPr>
        <w:tabs>
          <w:tab w:val="left" w:pos="1418"/>
          <w:tab w:val="left" w:pos="2126"/>
          <w:tab w:val="right" w:pos="9072"/>
        </w:tabs>
        <w:jc w:val="both"/>
        <w:rPr>
          <w:rFonts w:ascii="Verdana" w:hAnsi="Verdana" w:cs="Arial"/>
          <w:sz w:val="18"/>
          <w:szCs w:val="18"/>
        </w:rPr>
      </w:pPr>
      <w:r>
        <w:rPr>
          <w:rFonts w:ascii="Verdana" w:hAnsi="Verdana" w:cs="Arial"/>
          <w:sz w:val="18"/>
          <w:szCs w:val="18"/>
        </w:rPr>
        <w:t>Wilt u het relatiebeding inhoudelijk wijzigen</w:t>
      </w:r>
      <w:r w:rsidR="00122914">
        <w:rPr>
          <w:rFonts w:ascii="Verdana" w:hAnsi="Verdana" w:cs="Arial"/>
          <w:sz w:val="18"/>
          <w:szCs w:val="18"/>
        </w:rPr>
        <w:t>,</w:t>
      </w:r>
      <w:r w:rsidR="00F06A15">
        <w:rPr>
          <w:rFonts w:ascii="Verdana" w:hAnsi="Verdana" w:cs="Arial"/>
          <w:sz w:val="18"/>
          <w:szCs w:val="18"/>
        </w:rPr>
        <w:t xml:space="preserve"> omdat het niet aansluit op uw wensen</w:t>
      </w:r>
      <w:r>
        <w:rPr>
          <w:rFonts w:ascii="Verdana" w:hAnsi="Verdana" w:cs="Arial"/>
          <w:sz w:val="18"/>
          <w:szCs w:val="18"/>
        </w:rPr>
        <w:t xml:space="preserve"> of</w:t>
      </w:r>
      <w:r w:rsidR="00882D21">
        <w:rPr>
          <w:rFonts w:ascii="Verdana" w:hAnsi="Verdana" w:cs="Arial"/>
          <w:sz w:val="18"/>
          <w:szCs w:val="18"/>
        </w:rPr>
        <w:t xml:space="preserve"> wilt u </w:t>
      </w:r>
      <w:r>
        <w:rPr>
          <w:rFonts w:ascii="Verdana" w:hAnsi="Verdana" w:cs="Arial"/>
          <w:sz w:val="18"/>
          <w:szCs w:val="18"/>
        </w:rPr>
        <w:t xml:space="preserve">een non-concurrentiebeding toevoegen aan de overeenkomst met uw opdrachtnemer, neemt u dan contact op met één van </w:t>
      </w:r>
      <w:r w:rsidR="004D7578">
        <w:rPr>
          <w:rFonts w:ascii="Verdana" w:hAnsi="Verdana" w:cs="Arial"/>
          <w:sz w:val="18"/>
          <w:szCs w:val="18"/>
        </w:rPr>
        <w:t>de</w:t>
      </w:r>
      <w:r>
        <w:rPr>
          <w:rFonts w:ascii="Verdana" w:hAnsi="Verdana" w:cs="Arial"/>
          <w:sz w:val="18"/>
          <w:szCs w:val="18"/>
        </w:rPr>
        <w:t xml:space="preserve"> bedrijfsjuridisch adviseurs. </w:t>
      </w:r>
    </w:p>
    <w:p w14:paraId="133DDC39" w14:textId="77777777" w:rsidR="00092FD9" w:rsidRDefault="00092FD9" w:rsidP="00EA61A6">
      <w:pPr>
        <w:tabs>
          <w:tab w:val="left" w:pos="1418"/>
          <w:tab w:val="left" w:pos="2126"/>
          <w:tab w:val="right" w:pos="9072"/>
        </w:tabs>
        <w:jc w:val="both"/>
        <w:rPr>
          <w:rFonts w:ascii="Verdana" w:hAnsi="Verdana" w:cs="Arial"/>
          <w:sz w:val="18"/>
          <w:szCs w:val="18"/>
        </w:rPr>
      </w:pPr>
      <w:r>
        <w:rPr>
          <w:rFonts w:ascii="Verdana" w:hAnsi="Verdana" w:cs="Arial"/>
          <w:sz w:val="18"/>
          <w:szCs w:val="18"/>
        </w:rPr>
        <w:t xml:space="preserve"> </w:t>
      </w:r>
    </w:p>
    <w:p w14:paraId="473628FC" w14:textId="77777777" w:rsidR="00B82AB5" w:rsidRDefault="00B82AB5" w:rsidP="00073B4A">
      <w:pPr>
        <w:pStyle w:val="Kop1"/>
      </w:pPr>
      <w:bookmarkStart w:id="5" w:name="_Artikel_15:_Beëindiging"/>
      <w:bookmarkEnd w:id="5"/>
      <w:r>
        <w:t>Artikel 15</w:t>
      </w:r>
      <w:r w:rsidR="0083458A">
        <w:t xml:space="preserve">: </w:t>
      </w:r>
      <w:r w:rsidR="00236BBB">
        <w:t>Opzeggen of annuleren</w:t>
      </w:r>
      <w:r w:rsidR="00FF513F">
        <w:t xml:space="preserve"> van de overeenkomst</w:t>
      </w:r>
    </w:p>
    <w:p w14:paraId="03CF20D2" w14:textId="77777777" w:rsidR="00B82AB5" w:rsidRPr="00606D50" w:rsidRDefault="00606D50" w:rsidP="003902BD">
      <w:pPr>
        <w:tabs>
          <w:tab w:val="left" w:pos="1418"/>
          <w:tab w:val="left" w:pos="2126"/>
          <w:tab w:val="right" w:pos="9072"/>
        </w:tabs>
        <w:jc w:val="both"/>
        <w:rPr>
          <w:rFonts w:ascii="Verdana" w:hAnsi="Verdana" w:cs="Arial"/>
          <w:sz w:val="18"/>
          <w:szCs w:val="18"/>
        </w:rPr>
      </w:pPr>
      <w:r w:rsidRPr="00606D50">
        <w:rPr>
          <w:rFonts w:ascii="Verdana" w:hAnsi="Verdana" w:cs="Arial"/>
          <w:sz w:val="18"/>
          <w:szCs w:val="18"/>
        </w:rPr>
        <w:t xml:space="preserve">Dit artikel geeft </w:t>
      </w:r>
      <w:r>
        <w:rPr>
          <w:rFonts w:ascii="Verdana" w:hAnsi="Verdana" w:cs="Arial"/>
          <w:sz w:val="18"/>
          <w:szCs w:val="18"/>
        </w:rPr>
        <w:t xml:space="preserve">opdrachtgever de mogelijkheid </w:t>
      </w:r>
      <w:r w:rsidR="000F6B47">
        <w:rPr>
          <w:rFonts w:ascii="Verdana" w:hAnsi="Verdana" w:cs="Arial"/>
          <w:sz w:val="18"/>
          <w:szCs w:val="18"/>
        </w:rPr>
        <w:t xml:space="preserve">om op ieder moment de </w:t>
      </w:r>
      <w:r>
        <w:rPr>
          <w:rFonts w:ascii="Verdana" w:hAnsi="Verdana" w:cs="Arial"/>
          <w:sz w:val="18"/>
          <w:szCs w:val="18"/>
        </w:rPr>
        <w:t xml:space="preserve">overeenkomst met de opdrachtnemer </w:t>
      </w:r>
      <w:r w:rsidR="00E57599">
        <w:rPr>
          <w:rFonts w:ascii="Verdana" w:hAnsi="Verdana" w:cs="Arial"/>
          <w:sz w:val="18"/>
          <w:szCs w:val="18"/>
        </w:rPr>
        <w:t>te beëindigen</w:t>
      </w:r>
      <w:r>
        <w:rPr>
          <w:rFonts w:ascii="Verdana" w:hAnsi="Verdana" w:cs="Arial"/>
          <w:sz w:val="18"/>
          <w:szCs w:val="18"/>
        </w:rPr>
        <w:t xml:space="preserve">. Dit kan echter alleen als de opdrachtgever </w:t>
      </w:r>
      <w:r w:rsidR="003E4264">
        <w:rPr>
          <w:rFonts w:ascii="Verdana" w:hAnsi="Verdana" w:cs="Arial"/>
          <w:sz w:val="18"/>
          <w:szCs w:val="18"/>
        </w:rPr>
        <w:t xml:space="preserve">daarvoor </w:t>
      </w:r>
      <w:r>
        <w:rPr>
          <w:rFonts w:ascii="Verdana" w:hAnsi="Verdana" w:cs="Arial"/>
          <w:sz w:val="18"/>
          <w:szCs w:val="18"/>
        </w:rPr>
        <w:t>aan de opdrachtnemer een vergoeding betaalt</w:t>
      </w:r>
      <w:r w:rsidR="003902BD">
        <w:rPr>
          <w:rFonts w:ascii="Verdana" w:hAnsi="Verdana" w:cs="Arial"/>
          <w:sz w:val="18"/>
          <w:szCs w:val="18"/>
        </w:rPr>
        <w:t xml:space="preserve"> die bestaat uit de werkelijk door opdrachtnemer gemaakte kosten en een redelijke winstmarge. Het is aan </w:t>
      </w:r>
      <w:r w:rsidR="0056371A">
        <w:rPr>
          <w:rFonts w:ascii="Verdana" w:hAnsi="Verdana" w:cs="Arial"/>
          <w:sz w:val="18"/>
          <w:szCs w:val="18"/>
        </w:rPr>
        <w:t xml:space="preserve">de </w:t>
      </w:r>
      <w:r w:rsidR="003902BD">
        <w:rPr>
          <w:rFonts w:ascii="Verdana" w:hAnsi="Verdana" w:cs="Arial"/>
          <w:sz w:val="18"/>
          <w:szCs w:val="18"/>
        </w:rPr>
        <w:t xml:space="preserve">opdrachtnemer om zijn kosten en </w:t>
      </w:r>
      <w:r w:rsidR="003040B9">
        <w:rPr>
          <w:rFonts w:ascii="Verdana" w:hAnsi="Verdana" w:cs="Arial"/>
          <w:sz w:val="18"/>
          <w:szCs w:val="18"/>
        </w:rPr>
        <w:t xml:space="preserve">redelijke </w:t>
      </w:r>
      <w:r w:rsidR="003902BD">
        <w:rPr>
          <w:rFonts w:ascii="Verdana" w:hAnsi="Verdana" w:cs="Arial"/>
          <w:sz w:val="18"/>
          <w:szCs w:val="18"/>
        </w:rPr>
        <w:t>marge</w:t>
      </w:r>
      <w:r w:rsidR="003040B9">
        <w:rPr>
          <w:rFonts w:ascii="Verdana" w:hAnsi="Verdana" w:cs="Arial"/>
          <w:sz w:val="18"/>
          <w:szCs w:val="18"/>
        </w:rPr>
        <w:t xml:space="preserve"> </w:t>
      </w:r>
      <w:r w:rsidR="003902BD">
        <w:rPr>
          <w:rFonts w:ascii="Verdana" w:hAnsi="Verdana" w:cs="Arial"/>
          <w:sz w:val="18"/>
          <w:szCs w:val="18"/>
        </w:rPr>
        <w:t xml:space="preserve">te bewijzen.  </w:t>
      </w:r>
      <w:r w:rsidR="00E22633">
        <w:rPr>
          <w:rFonts w:ascii="Verdana" w:hAnsi="Verdana" w:cs="Arial"/>
          <w:sz w:val="18"/>
          <w:szCs w:val="18"/>
        </w:rPr>
        <w:t xml:space="preserve"> </w:t>
      </w:r>
      <w:r>
        <w:rPr>
          <w:rFonts w:ascii="Verdana" w:hAnsi="Verdana" w:cs="Arial"/>
          <w:sz w:val="18"/>
          <w:szCs w:val="18"/>
        </w:rPr>
        <w:t xml:space="preserve"> </w:t>
      </w:r>
    </w:p>
    <w:p w14:paraId="3C2AC087" w14:textId="77777777" w:rsidR="00606D50" w:rsidRDefault="00606D50" w:rsidP="00F973BB">
      <w:pPr>
        <w:tabs>
          <w:tab w:val="left" w:pos="1418"/>
          <w:tab w:val="left" w:pos="2126"/>
          <w:tab w:val="right" w:pos="9072"/>
        </w:tabs>
        <w:jc w:val="both"/>
        <w:rPr>
          <w:rFonts w:ascii="Verdana" w:hAnsi="Verdana" w:cs="Arial"/>
          <w:b/>
          <w:sz w:val="18"/>
          <w:szCs w:val="18"/>
          <w:u w:val="single"/>
        </w:rPr>
      </w:pPr>
    </w:p>
    <w:p w14:paraId="4F28C346" w14:textId="77777777" w:rsidR="00B82AB5" w:rsidRDefault="00B82AB5" w:rsidP="00073B4A">
      <w:pPr>
        <w:pStyle w:val="Kop1"/>
      </w:pPr>
      <w:bookmarkStart w:id="6" w:name="_Artikel_19:_Eigendomsoverdracht"/>
      <w:bookmarkEnd w:id="6"/>
      <w:r>
        <w:lastRenderedPageBreak/>
        <w:t>Artikel 19</w:t>
      </w:r>
      <w:r w:rsidR="003C1FC5">
        <w:t>: Eigendomsoverdracht bij voorbaat</w:t>
      </w:r>
    </w:p>
    <w:p w14:paraId="69D8322A" w14:textId="77777777" w:rsidR="00FC7D35" w:rsidRDefault="00FC7D35" w:rsidP="00FC7D35">
      <w:pPr>
        <w:jc w:val="both"/>
        <w:rPr>
          <w:rFonts w:ascii="Verdana" w:hAnsi="Verdana"/>
          <w:noProof/>
          <w:sz w:val="18"/>
          <w:szCs w:val="18"/>
        </w:rPr>
      </w:pPr>
      <w:r>
        <w:rPr>
          <w:rFonts w:ascii="Verdana" w:hAnsi="Verdana"/>
          <w:noProof/>
          <w:sz w:val="18"/>
          <w:szCs w:val="18"/>
        </w:rPr>
        <w:t xml:space="preserve">Als de opdrachtnemer zaken - roerende zaken – vervaardigt en levert, dan worden deze in principe aan de opdrachtgever geleverd door hem in het bezit te stellen van deze zaken. De opdrachtgever wordt dan bij aflevering eigenaar van de zaken. Als een opdrachtnemer bijvoorbeeld een machine gaat maken, dan gaat de eigendom hiervan dus op u over zodra u er de feitelijke macht over krijgt. Het is mogelijk van </w:t>
      </w:r>
      <w:r w:rsidR="006A43F4">
        <w:rPr>
          <w:rFonts w:ascii="Verdana" w:hAnsi="Verdana"/>
          <w:noProof/>
          <w:sz w:val="18"/>
          <w:szCs w:val="18"/>
        </w:rPr>
        <w:t xml:space="preserve">deze </w:t>
      </w:r>
      <w:r>
        <w:rPr>
          <w:rFonts w:ascii="Verdana" w:hAnsi="Verdana"/>
          <w:noProof/>
          <w:sz w:val="18"/>
          <w:szCs w:val="18"/>
        </w:rPr>
        <w:t xml:space="preserve">hoofdregel af te wijken door af te spreken dat de zaken op papier al eerder worden geleverd, dus nog voordat deze daadwerkelijk in </w:t>
      </w:r>
      <w:r w:rsidR="00C06777">
        <w:rPr>
          <w:rFonts w:ascii="Verdana" w:hAnsi="Verdana"/>
          <w:noProof/>
          <w:sz w:val="18"/>
          <w:szCs w:val="18"/>
        </w:rPr>
        <w:t>het</w:t>
      </w:r>
      <w:r>
        <w:rPr>
          <w:rFonts w:ascii="Verdana" w:hAnsi="Verdana"/>
          <w:noProof/>
          <w:sz w:val="18"/>
          <w:szCs w:val="18"/>
        </w:rPr>
        <w:t xml:space="preserve"> bezit zijn</w:t>
      </w:r>
      <w:r w:rsidR="00C06777">
        <w:rPr>
          <w:rFonts w:ascii="Verdana" w:hAnsi="Verdana"/>
          <w:noProof/>
          <w:sz w:val="18"/>
          <w:szCs w:val="18"/>
        </w:rPr>
        <w:t xml:space="preserve"> van de opdrachtgever</w:t>
      </w:r>
      <w:r>
        <w:rPr>
          <w:rFonts w:ascii="Verdana" w:hAnsi="Verdana"/>
          <w:noProof/>
          <w:sz w:val="18"/>
          <w:szCs w:val="18"/>
        </w:rPr>
        <w:t xml:space="preserve">. De zaken worden dan geleverd door een “eigendomsverklaring” te ondertekenen.   </w:t>
      </w:r>
    </w:p>
    <w:p w14:paraId="26095804" w14:textId="77777777" w:rsidR="00FC7D35" w:rsidRDefault="00FC7D35" w:rsidP="00FC7D35">
      <w:pPr>
        <w:jc w:val="both"/>
        <w:rPr>
          <w:rFonts w:ascii="Verdana" w:hAnsi="Verdana"/>
          <w:noProof/>
          <w:sz w:val="18"/>
          <w:szCs w:val="18"/>
        </w:rPr>
      </w:pPr>
    </w:p>
    <w:p w14:paraId="4F82545D" w14:textId="77777777" w:rsidR="009C1DB8" w:rsidRDefault="00FC7D35" w:rsidP="009C1DB8">
      <w:pPr>
        <w:jc w:val="both"/>
        <w:rPr>
          <w:rFonts w:ascii="Verdana" w:hAnsi="Verdana"/>
          <w:noProof/>
          <w:sz w:val="18"/>
          <w:szCs w:val="18"/>
        </w:rPr>
      </w:pPr>
      <w:r>
        <w:rPr>
          <w:rFonts w:ascii="Verdana" w:hAnsi="Verdana"/>
          <w:noProof/>
          <w:sz w:val="18"/>
          <w:szCs w:val="18"/>
        </w:rPr>
        <w:t xml:space="preserve">Als u signalen krijgt dat het financieel slecht gaat bij de opdrachtnemer, terwijl daar zaken liggen die formeel nog niet uw eigendom zijn, kunt u op grond van artikel 19 de opdrachtnemer verzoeken de eigendom van deze zaken alvast aan u over te dragen. </w:t>
      </w:r>
      <w:r w:rsidR="009F688C">
        <w:rPr>
          <w:rFonts w:ascii="Verdana" w:hAnsi="Verdana"/>
          <w:noProof/>
          <w:sz w:val="18"/>
          <w:szCs w:val="18"/>
        </w:rPr>
        <w:t xml:space="preserve">Hiervoor heeft u een schriftelijk document nodig dat u bij het </w:t>
      </w:r>
      <w:r w:rsidR="00CF44F7">
        <w:rPr>
          <w:rFonts w:ascii="Verdana" w:hAnsi="Verdana"/>
          <w:noProof/>
          <w:sz w:val="18"/>
          <w:szCs w:val="18"/>
        </w:rPr>
        <w:t xml:space="preserve">secretariaat van het team </w:t>
      </w:r>
      <w:r w:rsidR="009F688C">
        <w:rPr>
          <w:rFonts w:ascii="Verdana" w:hAnsi="Verdana"/>
          <w:noProof/>
          <w:sz w:val="18"/>
          <w:szCs w:val="18"/>
        </w:rPr>
        <w:t xml:space="preserve">Bedrijfsjuridisch advies kunt opvragen. </w:t>
      </w:r>
      <w:r>
        <w:rPr>
          <w:rFonts w:ascii="Verdana" w:hAnsi="Verdana"/>
          <w:noProof/>
          <w:sz w:val="18"/>
          <w:szCs w:val="18"/>
        </w:rPr>
        <w:t xml:space="preserve">Gaat de opdrachtnemer onverhoopt failliet dan kunt u de curator in het faillissement verzoeken tot afgifte van </w:t>
      </w:r>
      <w:r w:rsidR="009C1DB8">
        <w:rPr>
          <w:rFonts w:ascii="Verdana" w:hAnsi="Verdana"/>
          <w:noProof/>
          <w:sz w:val="18"/>
          <w:szCs w:val="18"/>
        </w:rPr>
        <w:t>de</w:t>
      </w:r>
      <w:r>
        <w:rPr>
          <w:rFonts w:ascii="Verdana" w:hAnsi="Verdana"/>
          <w:noProof/>
          <w:sz w:val="18"/>
          <w:szCs w:val="18"/>
        </w:rPr>
        <w:t xml:space="preserve"> zaken</w:t>
      </w:r>
      <w:r w:rsidR="009C1DB8">
        <w:rPr>
          <w:rFonts w:ascii="Verdana" w:hAnsi="Verdana"/>
          <w:noProof/>
          <w:sz w:val="18"/>
          <w:szCs w:val="18"/>
        </w:rPr>
        <w:t xml:space="preserve"> met het argument dat u de eigenaar bent. </w:t>
      </w:r>
    </w:p>
    <w:p w14:paraId="55EB557E" w14:textId="77777777" w:rsidR="00B82AB5" w:rsidRDefault="00FC7D35" w:rsidP="009C1DB8">
      <w:pPr>
        <w:jc w:val="both"/>
        <w:rPr>
          <w:rFonts w:ascii="Verdana" w:hAnsi="Verdana"/>
          <w:noProof/>
          <w:sz w:val="18"/>
          <w:szCs w:val="18"/>
        </w:rPr>
      </w:pPr>
      <w:r>
        <w:rPr>
          <w:rFonts w:ascii="Verdana" w:hAnsi="Verdana"/>
          <w:noProof/>
          <w:sz w:val="18"/>
          <w:szCs w:val="18"/>
        </w:rPr>
        <w:t xml:space="preserve">   </w:t>
      </w:r>
    </w:p>
    <w:p w14:paraId="403B9738" w14:textId="77777777" w:rsidR="00FE728E" w:rsidRPr="00DA77DB" w:rsidRDefault="00FE728E" w:rsidP="00DA77DB">
      <w:pPr>
        <w:pStyle w:val="Kop1"/>
        <w:rPr>
          <w:noProof/>
        </w:rPr>
      </w:pPr>
      <w:bookmarkStart w:id="7" w:name="_Artikel_20:_Verbod"/>
      <w:bookmarkEnd w:id="7"/>
      <w:r w:rsidRPr="00DA77DB">
        <w:rPr>
          <w:noProof/>
        </w:rPr>
        <w:t>Artikel 20: Verbod op retentierecht</w:t>
      </w:r>
    </w:p>
    <w:p w14:paraId="49250E05" w14:textId="77777777" w:rsidR="005D7FEE" w:rsidRDefault="00FE728E" w:rsidP="005D7FEE">
      <w:pPr>
        <w:pStyle w:val="Normaalweb"/>
        <w:spacing w:before="0" w:beforeAutospacing="0" w:after="0" w:afterAutospacing="0"/>
        <w:jc w:val="both"/>
        <w:rPr>
          <w:rFonts w:ascii="Verdana" w:hAnsi="Verdana"/>
          <w:b/>
          <w:sz w:val="18"/>
          <w:szCs w:val="18"/>
          <w:u w:val="single"/>
        </w:rPr>
      </w:pPr>
      <w:r>
        <w:rPr>
          <w:rFonts w:ascii="Verdana" w:hAnsi="Verdana"/>
          <w:noProof/>
          <w:sz w:val="18"/>
          <w:szCs w:val="18"/>
        </w:rPr>
        <w:t xml:space="preserve">Het retentierecht is het recht om een zaak </w:t>
      </w:r>
      <w:r w:rsidR="00395578">
        <w:rPr>
          <w:rFonts w:ascii="Verdana" w:hAnsi="Verdana"/>
          <w:noProof/>
          <w:sz w:val="18"/>
          <w:szCs w:val="18"/>
        </w:rPr>
        <w:t xml:space="preserve">die </w:t>
      </w:r>
      <w:r w:rsidR="00B026C8">
        <w:rPr>
          <w:rFonts w:ascii="Verdana" w:hAnsi="Verdana"/>
          <w:noProof/>
          <w:sz w:val="18"/>
          <w:szCs w:val="18"/>
        </w:rPr>
        <w:t>een schuldeiser</w:t>
      </w:r>
      <w:r w:rsidR="00395578">
        <w:rPr>
          <w:rFonts w:ascii="Verdana" w:hAnsi="Verdana"/>
          <w:noProof/>
          <w:sz w:val="18"/>
          <w:szCs w:val="18"/>
        </w:rPr>
        <w:t xml:space="preserve"> onder </w:t>
      </w:r>
      <w:r w:rsidR="00B026C8">
        <w:rPr>
          <w:rFonts w:ascii="Verdana" w:hAnsi="Verdana"/>
          <w:noProof/>
          <w:sz w:val="18"/>
          <w:szCs w:val="18"/>
        </w:rPr>
        <w:t>zich</w:t>
      </w:r>
      <w:r w:rsidR="00395578">
        <w:rPr>
          <w:rFonts w:ascii="Verdana" w:hAnsi="Verdana"/>
          <w:noProof/>
          <w:sz w:val="18"/>
          <w:szCs w:val="18"/>
        </w:rPr>
        <w:t xml:space="preserve"> he</w:t>
      </w:r>
      <w:r w:rsidR="005962B6">
        <w:rPr>
          <w:rFonts w:ascii="Verdana" w:hAnsi="Verdana"/>
          <w:noProof/>
          <w:sz w:val="18"/>
          <w:szCs w:val="18"/>
        </w:rPr>
        <w:t>eft</w:t>
      </w:r>
      <w:r w:rsidR="00395578">
        <w:rPr>
          <w:rFonts w:ascii="Verdana" w:hAnsi="Verdana"/>
          <w:noProof/>
          <w:sz w:val="18"/>
          <w:szCs w:val="18"/>
        </w:rPr>
        <w:t xml:space="preserve"> niet af te geven aan </w:t>
      </w:r>
      <w:r w:rsidR="00B026C8">
        <w:rPr>
          <w:rFonts w:ascii="Verdana" w:hAnsi="Verdana"/>
          <w:noProof/>
          <w:sz w:val="18"/>
          <w:szCs w:val="18"/>
        </w:rPr>
        <w:t>de schuldenaar</w:t>
      </w:r>
      <w:r w:rsidR="00395578">
        <w:rPr>
          <w:rFonts w:ascii="Verdana" w:hAnsi="Verdana"/>
          <w:noProof/>
          <w:sz w:val="18"/>
          <w:szCs w:val="18"/>
        </w:rPr>
        <w:t xml:space="preserve"> zolang die </w:t>
      </w:r>
      <w:r w:rsidR="00B026C8">
        <w:rPr>
          <w:rFonts w:ascii="Verdana" w:hAnsi="Verdana"/>
          <w:noProof/>
          <w:sz w:val="18"/>
          <w:szCs w:val="18"/>
        </w:rPr>
        <w:t xml:space="preserve">schuldenaar </w:t>
      </w:r>
      <w:r w:rsidR="00395578">
        <w:rPr>
          <w:rFonts w:ascii="Verdana" w:hAnsi="Verdana"/>
          <w:noProof/>
          <w:sz w:val="18"/>
          <w:szCs w:val="18"/>
        </w:rPr>
        <w:t>zijn prestatie of inspanning niet heeft geleverd</w:t>
      </w:r>
      <w:r w:rsidR="00517334">
        <w:rPr>
          <w:rFonts w:ascii="Verdana" w:hAnsi="Verdana"/>
          <w:noProof/>
          <w:sz w:val="18"/>
          <w:szCs w:val="18"/>
        </w:rPr>
        <w:t>, terwijl dat wel had gemoeten</w:t>
      </w:r>
      <w:r w:rsidR="006C04A1">
        <w:rPr>
          <w:rFonts w:ascii="Verdana" w:hAnsi="Verdana"/>
          <w:noProof/>
          <w:sz w:val="18"/>
          <w:szCs w:val="18"/>
        </w:rPr>
        <w:t>.</w:t>
      </w:r>
      <w:r w:rsidR="00395578">
        <w:rPr>
          <w:rFonts w:ascii="Verdana" w:hAnsi="Verdana"/>
          <w:noProof/>
          <w:sz w:val="18"/>
          <w:szCs w:val="18"/>
        </w:rPr>
        <w:t xml:space="preserve"> Denkt u aan het voorbeeld van de garage met wie u heeft afgesproken bij ophalen te betalen: de garage hoeft de auto niet aan u af te geven totdat u heeft betaald. In artikel</w:t>
      </w:r>
      <w:r w:rsidR="005B7D99">
        <w:rPr>
          <w:rFonts w:ascii="Verdana" w:hAnsi="Verdana"/>
          <w:noProof/>
          <w:sz w:val="18"/>
          <w:szCs w:val="18"/>
        </w:rPr>
        <w:t xml:space="preserve"> 20</w:t>
      </w:r>
      <w:r w:rsidR="00395578">
        <w:rPr>
          <w:rFonts w:ascii="Verdana" w:hAnsi="Verdana"/>
          <w:noProof/>
          <w:sz w:val="18"/>
          <w:szCs w:val="18"/>
        </w:rPr>
        <w:t xml:space="preserve"> wordt het opdrachtnemer verboden zich op het retentierecht te beroepen. </w:t>
      </w:r>
      <w:r w:rsidR="005D7FEE">
        <w:rPr>
          <w:rFonts w:ascii="Verdana" w:hAnsi="Verdana"/>
          <w:noProof/>
          <w:sz w:val="18"/>
          <w:szCs w:val="18"/>
        </w:rPr>
        <w:t xml:space="preserve">Als de Opdrachtnemer zich niet aan dit verbod houdt, en zich dus toch op het retentierecht beroept, dan is hij de Opdrachtgever een boete verschuldigd. Desgewenst kunt u het boetebedrag aanpassen naar beneden of naar boven. Het boetebedrag moet </w:t>
      </w:r>
      <w:r w:rsidR="005D7FEE">
        <w:rPr>
          <w:rFonts w:ascii="Verdana" w:hAnsi="Verdana"/>
          <w:sz w:val="18"/>
          <w:szCs w:val="18"/>
        </w:rPr>
        <w:t xml:space="preserve">enig afschrikwekkend effect hebben, maar mag ook weer niet zo hoog zijn dat het onredelijk is. </w:t>
      </w:r>
    </w:p>
    <w:p w14:paraId="2D97A504" w14:textId="77777777" w:rsidR="00FE728E" w:rsidRPr="009C1DB8" w:rsidRDefault="00FE728E" w:rsidP="009C1DB8">
      <w:pPr>
        <w:jc w:val="both"/>
        <w:rPr>
          <w:rFonts w:ascii="Verdana" w:hAnsi="Verdana"/>
          <w:noProof/>
          <w:sz w:val="18"/>
          <w:szCs w:val="18"/>
        </w:rPr>
      </w:pPr>
    </w:p>
    <w:p w14:paraId="2DA26412" w14:textId="77777777" w:rsidR="00B82AB5" w:rsidRDefault="00B82AB5" w:rsidP="00073B4A">
      <w:pPr>
        <w:pStyle w:val="Kop1"/>
      </w:pPr>
      <w:bookmarkStart w:id="8" w:name="_Artikel_20:_Verrekening"/>
      <w:bookmarkStart w:id="9" w:name="_Artikel_21:_Verrekening"/>
      <w:bookmarkEnd w:id="8"/>
      <w:bookmarkEnd w:id="9"/>
      <w:r>
        <w:t>Artikel 2</w:t>
      </w:r>
      <w:r w:rsidR="0012357E">
        <w:t>1</w:t>
      </w:r>
      <w:r w:rsidR="00D00BB1">
        <w:t>: Verrekening en opschorting door opdrachtgever</w:t>
      </w:r>
    </w:p>
    <w:p w14:paraId="49E5C34E" w14:textId="77777777" w:rsidR="00CA0131" w:rsidRDefault="00CA0131" w:rsidP="00F973BB">
      <w:pPr>
        <w:tabs>
          <w:tab w:val="left" w:pos="1418"/>
          <w:tab w:val="left" w:pos="2126"/>
          <w:tab w:val="right" w:pos="9072"/>
        </w:tabs>
        <w:jc w:val="both"/>
        <w:rPr>
          <w:rFonts w:ascii="Verdana" w:hAnsi="Verdana" w:cs="Arial"/>
          <w:sz w:val="18"/>
          <w:szCs w:val="18"/>
        </w:rPr>
      </w:pPr>
      <w:r>
        <w:rPr>
          <w:rFonts w:ascii="Verdana" w:hAnsi="Verdana" w:cs="Arial"/>
          <w:sz w:val="18"/>
          <w:szCs w:val="18"/>
        </w:rPr>
        <w:t>In dit artikel zijn ruime verrekeningsmogelijkheden geregeld voor de opdrachtgever</w:t>
      </w:r>
      <w:r w:rsidR="00A43517">
        <w:rPr>
          <w:rFonts w:ascii="Verdana" w:hAnsi="Verdana" w:cs="Arial"/>
          <w:sz w:val="18"/>
          <w:szCs w:val="18"/>
        </w:rPr>
        <w:t>:</w:t>
      </w:r>
    </w:p>
    <w:p w14:paraId="0E826D18" w14:textId="77777777" w:rsidR="00CA0131" w:rsidRDefault="00CA0131" w:rsidP="00F973BB">
      <w:pPr>
        <w:tabs>
          <w:tab w:val="left" w:pos="1418"/>
          <w:tab w:val="left" w:pos="2126"/>
          <w:tab w:val="right" w:pos="9072"/>
        </w:tabs>
        <w:jc w:val="both"/>
        <w:rPr>
          <w:rFonts w:ascii="Verdana" w:hAnsi="Verdana" w:cs="Arial"/>
          <w:sz w:val="18"/>
          <w:szCs w:val="18"/>
        </w:rPr>
      </w:pPr>
    </w:p>
    <w:p w14:paraId="3C9FD875" w14:textId="77777777" w:rsidR="00CA0131" w:rsidRDefault="00CA0131" w:rsidP="00F973BB">
      <w:pPr>
        <w:tabs>
          <w:tab w:val="left" w:pos="1418"/>
          <w:tab w:val="left" w:pos="2126"/>
          <w:tab w:val="right" w:pos="9072"/>
        </w:tabs>
        <w:jc w:val="both"/>
        <w:rPr>
          <w:rFonts w:ascii="Verdana" w:hAnsi="Verdana" w:cs="Arial"/>
          <w:sz w:val="18"/>
          <w:szCs w:val="18"/>
        </w:rPr>
      </w:pPr>
      <w:r w:rsidRPr="00043D55">
        <w:rPr>
          <w:rFonts w:ascii="Verdana" w:hAnsi="Verdana" w:cs="Arial"/>
          <w:i/>
          <w:sz w:val="18"/>
          <w:szCs w:val="18"/>
        </w:rPr>
        <w:t>Lid 1, onder a</w:t>
      </w:r>
      <w:r>
        <w:rPr>
          <w:rFonts w:ascii="Verdana" w:hAnsi="Verdana" w:cs="Arial"/>
          <w:sz w:val="18"/>
          <w:szCs w:val="18"/>
        </w:rPr>
        <w:t xml:space="preserve">: </w:t>
      </w:r>
      <w:r w:rsidR="00E02849">
        <w:rPr>
          <w:rFonts w:ascii="Verdana" w:hAnsi="Verdana" w:cs="Arial"/>
          <w:sz w:val="18"/>
          <w:szCs w:val="18"/>
        </w:rPr>
        <w:t>Bedragen die de opdrachtgever verschuldigd is aan de opdrachtnemer mogen worden verrekend met bedragen die de opdrachtnemer aan de opdrachtgever verschuldigd is.</w:t>
      </w:r>
    </w:p>
    <w:p w14:paraId="5B3FD6D2" w14:textId="77777777" w:rsidR="00CA0131" w:rsidRDefault="00CA0131" w:rsidP="00F973BB">
      <w:pPr>
        <w:tabs>
          <w:tab w:val="left" w:pos="1418"/>
          <w:tab w:val="left" w:pos="2126"/>
          <w:tab w:val="right" w:pos="9072"/>
        </w:tabs>
        <w:jc w:val="both"/>
        <w:rPr>
          <w:rFonts w:ascii="Verdana" w:hAnsi="Verdana" w:cs="Arial"/>
          <w:sz w:val="18"/>
          <w:szCs w:val="18"/>
        </w:rPr>
      </w:pPr>
    </w:p>
    <w:p w14:paraId="3B2119B8" w14:textId="77777777" w:rsidR="00CA0131" w:rsidRDefault="00CA0131" w:rsidP="00F973BB">
      <w:pPr>
        <w:tabs>
          <w:tab w:val="left" w:pos="1418"/>
          <w:tab w:val="left" w:pos="2126"/>
          <w:tab w:val="right" w:pos="9072"/>
        </w:tabs>
        <w:jc w:val="both"/>
        <w:rPr>
          <w:rFonts w:ascii="Verdana" w:hAnsi="Verdana" w:cs="Arial"/>
          <w:sz w:val="18"/>
          <w:szCs w:val="18"/>
        </w:rPr>
      </w:pPr>
      <w:r w:rsidRPr="00043D55">
        <w:rPr>
          <w:rFonts w:ascii="Verdana" w:hAnsi="Verdana" w:cs="Arial"/>
          <w:i/>
          <w:sz w:val="18"/>
          <w:szCs w:val="18"/>
        </w:rPr>
        <w:t>Lid 1, onder b</w:t>
      </w:r>
      <w:r>
        <w:rPr>
          <w:rFonts w:ascii="Verdana" w:hAnsi="Verdana" w:cs="Arial"/>
          <w:sz w:val="18"/>
          <w:szCs w:val="18"/>
        </w:rPr>
        <w:t xml:space="preserve">: </w:t>
      </w:r>
      <w:r w:rsidR="00E02849">
        <w:rPr>
          <w:rFonts w:ascii="Verdana" w:hAnsi="Verdana" w:cs="Arial"/>
          <w:sz w:val="18"/>
          <w:szCs w:val="18"/>
        </w:rPr>
        <w:t xml:space="preserve">Heeft u gelieerde ondernemingen die een betaling moeten krijgen van de opdrachtnemer, dan mag u </w:t>
      </w:r>
      <w:r w:rsidR="00B01C13">
        <w:rPr>
          <w:rFonts w:ascii="Verdana" w:hAnsi="Verdana" w:cs="Arial"/>
          <w:sz w:val="18"/>
          <w:szCs w:val="18"/>
        </w:rPr>
        <w:t xml:space="preserve">de betaling </w:t>
      </w:r>
      <w:r w:rsidR="00E02849">
        <w:rPr>
          <w:rFonts w:ascii="Verdana" w:hAnsi="Verdana" w:cs="Arial"/>
          <w:sz w:val="18"/>
          <w:szCs w:val="18"/>
        </w:rPr>
        <w:t xml:space="preserve">die u aan opdrachtnemer verschuldigd bent hiermee eveneens verrekenen. </w:t>
      </w:r>
    </w:p>
    <w:p w14:paraId="7FE4831A" w14:textId="77777777" w:rsidR="00CA0131" w:rsidRDefault="00CA0131" w:rsidP="00F973BB">
      <w:pPr>
        <w:tabs>
          <w:tab w:val="left" w:pos="1418"/>
          <w:tab w:val="left" w:pos="2126"/>
          <w:tab w:val="right" w:pos="9072"/>
        </w:tabs>
        <w:jc w:val="both"/>
        <w:rPr>
          <w:rFonts w:ascii="Verdana" w:hAnsi="Verdana" w:cs="Arial"/>
          <w:sz w:val="18"/>
          <w:szCs w:val="18"/>
        </w:rPr>
      </w:pPr>
    </w:p>
    <w:p w14:paraId="7C8685C9" w14:textId="77777777" w:rsidR="00CA0131" w:rsidRDefault="00CA0131" w:rsidP="00F973BB">
      <w:pPr>
        <w:tabs>
          <w:tab w:val="left" w:pos="1418"/>
          <w:tab w:val="left" w:pos="2126"/>
          <w:tab w:val="right" w:pos="9072"/>
        </w:tabs>
        <w:jc w:val="both"/>
        <w:rPr>
          <w:rFonts w:ascii="Verdana" w:hAnsi="Verdana" w:cs="Arial"/>
          <w:sz w:val="18"/>
          <w:szCs w:val="18"/>
        </w:rPr>
      </w:pPr>
      <w:r w:rsidRPr="00043D55">
        <w:rPr>
          <w:rFonts w:ascii="Verdana" w:hAnsi="Verdana" w:cs="Arial"/>
          <w:i/>
          <w:sz w:val="18"/>
          <w:szCs w:val="18"/>
        </w:rPr>
        <w:t>Lid 1, onder c</w:t>
      </w:r>
      <w:r>
        <w:rPr>
          <w:rFonts w:ascii="Verdana" w:hAnsi="Verdana" w:cs="Arial"/>
          <w:sz w:val="18"/>
          <w:szCs w:val="18"/>
        </w:rPr>
        <w:t xml:space="preserve">: </w:t>
      </w:r>
      <w:r w:rsidR="00E02849">
        <w:rPr>
          <w:rFonts w:ascii="Verdana" w:hAnsi="Verdana" w:cs="Arial"/>
          <w:sz w:val="18"/>
          <w:szCs w:val="18"/>
        </w:rPr>
        <w:t>Als u betalingen moet krijgen van aan de opd</w:t>
      </w:r>
      <w:r w:rsidR="000E3EF6">
        <w:rPr>
          <w:rFonts w:ascii="Verdana" w:hAnsi="Verdana" w:cs="Arial"/>
          <w:sz w:val="18"/>
          <w:szCs w:val="18"/>
        </w:rPr>
        <w:t>r</w:t>
      </w:r>
      <w:r w:rsidR="00E02849">
        <w:rPr>
          <w:rFonts w:ascii="Verdana" w:hAnsi="Verdana" w:cs="Arial"/>
          <w:sz w:val="18"/>
          <w:szCs w:val="18"/>
        </w:rPr>
        <w:t xml:space="preserve">achtnemer gelieerde ondernemingen dan mag u de bedragen die u aan opdrachtnemer verschuldigd bent hiermee eveneens verrekenen. </w:t>
      </w:r>
    </w:p>
    <w:p w14:paraId="4FC76E46" w14:textId="77777777" w:rsidR="00CA0131" w:rsidRDefault="00CA0131" w:rsidP="00F973BB">
      <w:pPr>
        <w:tabs>
          <w:tab w:val="left" w:pos="1418"/>
          <w:tab w:val="left" w:pos="2126"/>
          <w:tab w:val="right" w:pos="9072"/>
        </w:tabs>
        <w:jc w:val="both"/>
        <w:rPr>
          <w:rFonts w:ascii="Verdana" w:hAnsi="Verdana" w:cs="Arial"/>
          <w:sz w:val="18"/>
          <w:szCs w:val="18"/>
        </w:rPr>
      </w:pPr>
    </w:p>
    <w:p w14:paraId="30DE4FD1" w14:textId="77777777" w:rsidR="0009312A" w:rsidRDefault="00CA0131" w:rsidP="00F973BB">
      <w:pPr>
        <w:tabs>
          <w:tab w:val="left" w:pos="1418"/>
          <w:tab w:val="left" w:pos="2126"/>
          <w:tab w:val="right" w:pos="9072"/>
        </w:tabs>
        <w:jc w:val="both"/>
        <w:rPr>
          <w:rFonts w:ascii="Verdana" w:hAnsi="Verdana" w:cs="Arial"/>
          <w:sz w:val="18"/>
          <w:szCs w:val="18"/>
        </w:rPr>
      </w:pPr>
      <w:r w:rsidRPr="002F40E4">
        <w:rPr>
          <w:rFonts w:ascii="Verdana" w:hAnsi="Verdana" w:cs="Arial"/>
          <w:i/>
          <w:sz w:val="18"/>
          <w:szCs w:val="18"/>
        </w:rPr>
        <w:t>Lid 2</w:t>
      </w:r>
      <w:r>
        <w:rPr>
          <w:rFonts w:ascii="Verdana" w:hAnsi="Verdana" w:cs="Arial"/>
          <w:sz w:val="18"/>
          <w:szCs w:val="18"/>
        </w:rPr>
        <w:t xml:space="preserve">: Als u bedragen moet ontvangen van de opdrachtnemer, mag u deze bedragen verrekenen met de bedragen die aan u gelieerde ondernemingen aan de opdrachtnemer moeten betalen.  </w:t>
      </w:r>
      <w:r w:rsidR="00E02849">
        <w:rPr>
          <w:rFonts w:ascii="Verdana" w:hAnsi="Verdana" w:cs="Arial"/>
          <w:sz w:val="18"/>
          <w:szCs w:val="18"/>
        </w:rPr>
        <w:t xml:space="preserve"> </w:t>
      </w:r>
    </w:p>
    <w:p w14:paraId="5BA8DD57" w14:textId="77777777" w:rsidR="00E02849" w:rsidRDefault="00E02849" w:rsidP="00F973BB">
      <w:pPr>
        <w:tabs>
          <w:tab w:val="left" w:pos="1418"/>
          <w:tab w:val="left" w:pos="2126"/>
          <w:tab w:val="right" w:pos="9072"/>
        </w:tabs>
        <w:jc w:val="both"/>
        <w:rPr>
          <w:rFonts w:ascii="Verdana" w:hAnsi="Verdana" w:cs="Arial"/>
          <w:b/>
          <w:sz w:val="18"/>
          <w:szCs w:val="18"/>
          <w:u w:val="single"/>
        </w:rPr>
      </w:pPr>
    </w:p>
    <w:p w14:paraId="78403954" w14:textId="77777777" w:rsidR="00B82AB5" w:rsidRDefault="00B82AB5" w:rsidP="00073B4A">
      <w:pPr>
        <w:pStyle w:val="Kop1"/>
      </w:pPr>
      <w:bookmarkStart w:id="10" w:name="_Artikel_23_t/m"/>
      <w:bookmarkEnd w:id="10"/>
      <w:r>
        <w:t>Artikel 2</w:t>
      </w:r>
      <w:r w:rsidR="0012357E">
        <w:t>4</w:t>
      </w:r>
      <w:r>
        <w:t xml:space="preserve"> t/m 2</w:t>
      </w:r>
      <w:r w:rsidR="0012357E">
        <w:t>7</w:t>
      </w:r>
      <w:r w:rsidR="006C1A22">
        <w:t xml:space="preserve"> </w:t>
      </w:r>
    </w:p>
    <w:p w14:paraId="52E44CD7" w14:textId="77777777" w:rsidR="00E653F9" w:rsidRDefault="00407802" w:rsidP="00E653F9">
      <w:pPr>
        <w:tabs>
          <w:tab w:val="left" w:pos="1418"/>
          <w:tab w:val="left" w:pos="2126"/>
          <w:tab w:val="right" w:pos="9072"/>
        </w:tabs>
        <w:jc w:val="both"/>
        <w:rPr>
          <w:rFonts w:ascii="Verdana" w:hAnsi="Verdana" w:cs="Arial"/>
          <w:sz w:val="18"/>
          <w:szCs w:val="18"/>
        </w:rPr>
      </w:pPr>
      <w:r w:rsidRPr="00407802">
        <w:rPr>
          <w:rFonts w:ascii="Verdana" w:hAnsi="Verdana" w:cs="Arial"/>
          <w:sz w:val="18"/>
          <w:szCs w:val="18"/>
        </w:rPr>
        <w:t xml:space="preserve">Uitgangspunt </w:t>
      </w:r>
      <w:r>
        <w:rPr>
          <w:rFonts w:ascii="Verdana" w:hAnsi="Verdana" w:cs="Arial"/>
          <w:sz w:val="18"/>
          <w:szCs w:val="18"/>
        </w:rPr>
        <w:t>i</w:t>
      </w:r>
      <w:r w:rsidRPr="00407802">
        <w:rPr>
          <w:rFonts w:ascii="Verdana" w:hAnsi="Verdana" w:cs="Arial"/>
          <w:sz w:val="18"/>
          <w:szCs w:val="18"/>
        </w:rPr>
        <w:t>n de inkoopvoor</w:t>
      </w:r>
      <w:r>
        <w:rPr>
          <w:rFonts w:ascii="Verdana" w:hAnsi="Verdana" w:cs="Arial"/>
          <w:sz w:val="18"/>
          <w:szCs w:val="18"/>
        </w:rPr>
        <w:t>waarden is dat de opdrachtnemer niet zo</w:t>
      </w:r>
      <w:r w:rsidR="00E653F9">
        <w:rPr>
          <w:rFonts w:ascii="Verdana" w:hAnsi="Verdana" w:cs="Arial"/>
          <w:sz w:val="18"/>
          <w:szCs w:val="18"/>
        </w:rPr>
        <w:t xml:space="preserve">nder uw toestemming </w:t>
      </w:r>
      <w:r>
        <w:rPr>
          <w:rFonts w:ascii="Verdana" w:hAnsi="Verdana" w:cs="Arial"/>
          <w:sz w:val="18"/>
          <w:szCs w:val="18"/>
        </w:rPr>
        <w:t xml:space="preserve">werk mag uitbesteden of personeel mag inlenen. Daar is voor gekozen om u controle te geven over </w:t>
      </w:r>
      <w:r w:rsidR="00E653F9">
        <w:rPr>
          <w:rFonts w:ascii="Verdana" w:hAnsi="Verdana" w:cs="Arial"/>
          <w:sz w:val="18"/>
          <w:szCs w:val="18"/>
        </w:rPr>
        <w:t>deze beslissing</w:t>
      </w:r>
      <w:r w:rsidR="00E13DCD">
        <w:rPr>
          <w:rFonts w:ascii="Verdana" w:hAnsi="Verdana" w:cs="Arial"/>
          <w:sz w:val="18"/>
          <w:szCs w:val="18"/>
        </w:rPr>
        <w:t>,</w:t>
      </w:r>
      <w:r w:rsidR="00E653F9">
        <w:rPr>
          <w:rFonts w:ascii="Verdana" w:hAnsi="Verdana" w:cs="Arial"/>
          <w:sz w:val="18"/>
          <w:szCs w:val="18"/>
        </w:rPr>
        <w:t xml:space="preserve"> omdat </w:t>
      </w:r>
      <w:r w:rsidR="000926F4">
        <w:rPr>
          <w:rFonts w:ascii="Verdana" w:hAnsi="Verdana" w:cs="Arial"/>
          <w:sz w:val="18"/>
          <w:szCs w:val="18"/>
        </w:rPr>
        <w:t>het</w:t>
      </w:r>
      <w:r w:rsidR="00E653F9">
        <w:rPr>
          <w:rFonts w:ascii="Verdana" w:hAnsi="Verdana" w:cs="Arial"/>
          <w:sz w:val="18"/>
          <w:szCs w:val="18"/>
        </w:rPr>
        <w:t xml:space="preserve"> vervelende gevolgen kan hebben voor u. Het verbod heeft ook tot gevolg dat u aan (verdere) onderaanneming of inlening nadere voorwaarden kunt stellen. </w:t>
      </w:r>
    </w:p>
    <w:p w14:paraId="1B64C1BA" w14:textId="77777777" w:rsidR="00E653F9" w:rsidRDefault="00E653F9" w:rsidP="00E653F9">
      <w:pPr>
        <w:jc w:val="both"/>
        <w:rPr>
          <w:rFonts w:ascii="Verdana" w:hAnsi="Verdana" w:cs="Arial"/>
          <w:sz w:val="18"/>
          <w:szCs w:val="18"/>
        </w:rPr>
      </w:pPr>
      <w:r>
        <w:rPr>
          <w:rFonts w:ascii="Verdana" w:hAnsi="Verdana" w:cs="Arial"/>
          <w:sz w:val="18"/>
          <w:szCs w:val="18"/>
        </w:rPr>
        <w:t xml:space="preserve"> </w:t>
      </w:r>
    </w:p>
    <w:p w14:paraId="0368CC73" w14:textId="77777777" w:rsidR="00E653F9" w:rsidRDefault="00E653F9" w:rsidP="00E653F9">
      <w:pPr>
        <w:jc w:val="both"/>
        <w:rPr>
          <w:rFonts w:ascii="Verdana" w:hAnsi="Verdana" w:cs="Arial"/>
          <w:sz w:val="18"/>
          <w:szCs w:val="18"/>
        </w:rPr>
      </w:pPr>
      <w:r>
        <w:rPr>
          <w:rFonts w:ascii="Verdana" w:hAnsi="Verdana" w:cs="Arial"/>
          <w:sz w:val="18"/>
          <w:szCs w:val="18"/>
        </w:rPr>
        <w:t xml:space="preserve">De ketenaanprakelijkheid bij onderaanneming is de aansprakelijkheid van de aannemer tegenover de </w:t>
      </w:r>
      <w:r w:rsidR="00A35F60">
        <w:rPr>
          <w:rFonts w:ascii="Verdana" w:hAnsi="Verdana" w:cs="Arial"/>
          <w:sz w:val="18"/>
          <w:szCs w:val="18"/>
        </w:rPr>
        <w:t>Belastingdienst</w:t>
      </w:r>
      <w:r>
        <w:rPr>
          <w:rFonts w:ascii="Verdana" w:hAnsi="Verdana" w:cs="Arial"/>
          <w:sz w:val="18"/>
          <w:szCs w:val="18"/>
        </w:rPr>
        <w:t xml:space="preserve"> voor de niet </w:t>
      </w:r>
      <w:r w:rsidR="00E45E30">
        <w:rPr>
          <w:rFonts w:ascii="Verdana" w:hAnsi="Verdana" w:cs="Arial"/>
          <w:sz w:val="18"/>
          <w:szCs w:val="18"/>
        </w:rPr>
        <w:t>betaalde</w:t>
      </w:r>
      <w:r>
        <w:rPr>
          <w:rFonts w:ascii="Verdana" w:hAnsi="Verdana" w:cs="Arial"/>
          <w:sz w:val="18"/>
          <w:szCs w:val="18"/>
        </w:rPr>
        <w:t xml:space="preserve"> loonheffingen van de onderaannemer.</w:t>
      </w:r>
      <w:r w:rsidRPr="00F34C23">
        <w:rPr>
          <w:rFonts w:ascii="Verdana" w:hAnsi="Verdana"/>
          <w:sz w:val="18"/>
          <w:szCs w:val="18"/>
        </w:rPr>
        <w:t xml:space="preserve"> </w:t>
      </w:r>
      <w:r>
        <w:rPr>
          <w:rFonts w:ascii="Verdana" w:hAnsi="Verdana"/>
          <w:sz w:val="18"/>
          <w:szCs w:val="18"/>
        </w:rPr>
        <w:t xml:space="preserve">Het fenomeen “ketenaansprakelijkheid” wil zeggen dat meerdere partijen in een keten (vaak in een bepaalde volgorde) aansprakelijk kunnen worden gesteld als een lagere schakel een bepaalde schuld niet kan voldoen. </w:t>
      </w:r>
      <w:r>
        <w:rPr>
          <w:rFonts w:ascii="Verdana" w:hAnsi="Verdana" w:cs="Arial"/>
          <w:sz w:val="18"/>
          <w:szCs w:val="18"/>
        </w:rPr>
        <w:t xml:space="preserve">Als de onderaannemer het werk mag uitbesteden, dan bieden de artikelen </w:t>
      </w:r>
      <w:r w:rsidR="000B002F">
        <w:rPr>
          <w:rFonts w:ascii="Verdana" w:hAnsi="Verdana" w:cs="Arial"/>
          <w:sz w:val="18"/>
          <w:szCs w:val="18"/>
        </w:rPr>
        <w:t>2</w:t>
      </w:r>
      <w:r w:rsidR="009F41FB">
        <w:rPr>
          <w:rFonts w:ascii="Verdana" w:hAnsi="Verdana" w:cs="Arial"/>
          <w:sz w:val="18"/>
          <w:szCs w:val="18"/>
        </w:rPr>
        <w:t>5</w:t>
      </w:r>
      <w:r w:rsidR="000B002F">
        <w:rPr>
          <w:rFonts w:ascii="Verdana" w:hAnsi="Verdana" w:cs="Arial"/>
          <w:sz w:val="18"/>
          <w:szCs w:val="18"/>
        </w:rPr>
        <w:t xml:space="preserve"> en 2</w:t>
      </w:r>
      <w:r w:rsidR="009F41FB">
        <w:rPr>
          <w:rFonts w:ascii="Verdana" w:hAnsi="Verdana" w:cs="Arial"/>
          <w:sz w:val="18"/>
          <w:szCs w:val="18"/>
        </w:rPr>
        <w:t>6</w:t>
      </w:r>
      <w:r w:rsidR="000B002F">
        <w:rPr>
          <w:rFonts w:ascii="Verdana" w:hAnsi="Verdana" w:cs="Arial"/>
          <w:sz w:val="18"/>
          <w:szCs w:val="18"/>
        </w:rPr>
        <w:t xml:space="preserve"> </w:t>
      </w:r>
      <w:r>
        <w:rPr>
          <w:rFonts w:ascii="Verdana" w:hAnsi="Verdana" w:cs="Arial"/>
          <w:sz w:val="18"/>
          <w:szCs w:val="18"/>
        </w:rPr>
        <w:t xml:space="preserve">van de inkoopvoorwaarden u enige bescherming tegen deze vorm van aansprakelijkheid. </w:t>
      </w:r>
      <w:r w:rsidR="00F73266">
        <w:rPr>
          <w:rFonts w:ascii="Verdana" w:hAnsi="Verdana" w:cs="Arial"/>
          <w:sz w:val="18"/>
          <w:szCs w:val="18"/>
        </w:rPr>
        <w:t>Artikel 2</w:t>
      </w:r>
      <w:r w:rsidR="00966104">
        <w:rPr>
          <w:rFonts w:ascii="Verdana" w:hAnsi="Verdana" w:cs="Arial"/>
          <w:sz w:val="18"/>
          <w:szCs w:val="18"/>
        </w:rPr>
        <w:t>7</w:t>
      </w:r>
      <w:r w:rsidR="00F73266">
        <w:rPr>
          <w:rFonts w:ascii="Verdana" w:hAnsi="Verdana" w:cs="Arial"/>
          <w:sz w:val="18"/>
          <w:szCs w:val="18"/>
        </w:rPr>
        <w:t xml:space="preserve"> biedt enige bescherming als uw opdrachtnemer personeel gaat inlenen. </w:t>
      </w:r>
      <w:r>
        <w:rPr>
          <w:rFonts w:ascii="Verdana" w:hAnsi="Verdana" w:cs="Arial"/>
          <w:sz w:val="18"/>
          <w:szCs w:val="18"/>
        </w:rPr>
        <w:t xml:space="preserve">De drie belangrijkste aspecten om het aansprakelijkheidsrisico te verkleinen zijn: periodiek om een door de Belastingdienst afgegeven verklaring inzake het betalingsgedrag vragen, zelf een goede administratie bijhouden en storten op </w:t>
      </w:r>
      <w:r w:rsidR="00461BDE">
        <w:rPr>
          <w:rFonts w:ascii="Verdana" w:hAnsi="Verdana" w:cs="Arial"/>
          <w:sz w:val="18"/>
          <w:szCs w:val="18"/>
        </w:rPr>
        <w:t>een geblokkeerde r</w:t>
      </w:r>
      <w:r>
        <w:rPr>
          <w:rFonts w:ascii="Verdana" w:hAnsi="Verdana" w:cs="Arial"/>
          <w:sz w:val="18"/>
          <w:szCs w:val="18"/>
        </w:rPr>
        <w:t>ekening</w:t>
      </w:r>
      <w:r w:rsidR="00461BDE">
        <w:rPr>
          <w:rFonts w:ascii="Verdana" w:hAnsi="Verdana" w:cs="Arial"/>
          <w:sz w:val="18"/>
          <w:szCs w:val="18"/>
        </w:rPr>
        <w:t xml:space="preserve"> (van de onderaannemer of van een uitlener)</w:t>
      </w:r>
      <w:r>
        <w:rPr>
          <w:rFonts w:ascii="Verdana" w:hAnsi="Verdana" w:cs="Arial"/>
          <w:sz w:val="18"/>
          <w:szCs w:val="18"/>
        </w:rPr>
        <w:t xml:space="preserve">.  </w:t>
      </w:r>
    </w:p>
    <w:p w14:paraId="6677FD04" w14:textId="77777777" w:rsidR="00E653F9" w:rsidRDefault="00E653F9" w:rsidP="00E653F9">
      <w:pPr>
        <w:jc w:val="both"/>
        <w:rPr>
          <w:rFonts w:ascii="Verdana" w:hAnsi="Verdana" w:cs="Arial"/>
          <w:sz w:val="18"/>
          <w:szCs w:val="18"/>
        </w:rPr>
      </w:pPr>
    </w:p>
    <w:p w14:paraId="243266DC" w14:textId="77777777" w:rsidR="00E653F9" w:rsidRPr="00BA4F7F" w:rsidRDefault="00E653F9" w:rsidP="00E653F9">
      <w:pPr>
        <w:jc w:val="both"/>
        <w:rPr>
          <w:rFonts w:ascii="Verdana" w:hAnsi="Verdana"/>
          <w:sz w:val="18"/>
          <w:szCs w:val="18"/>
        </w:rPr>
      </w:pPr>
      <w:r>
        <w:rPr>
          <w:rFonts w:ascii="Verdana" w:hAnsi="Verdana"/>
          <w:sz w:val="18"/>
          <w:szCs w:val="18"/>
        </w:rPr>
        <w:t>U kunt uw opdrachtnemer wel verplichten bepaalde voorzorgsmaatregelen te treffen om aansprakelijkheid van u te voorkomen (zoals deze zijn opgenomen in artikel</w:t>
      </w:r>
      <w:r w:rsidR="000B002F">
        <w:rPr>
          <w:rFonts w:ascii="Verdana" w:hAnsi="Verdana"/>
          <w:sz w:val="18"/>
          <w:szCs w:val="18"/>
        </w:rPr>
        <w:t xml:space="preserve"> 2</w:t>
      </w:r>
      <w:r w:rsidR="006A2DB7">
        <w:rPr>
          <w:rFonts w:ascii="Verdana" w:hAnsi="Verdana"/>
          <w:sz w:val="18"/>
          <w:szCs w:val="18"/>
        </w:rPr>
        <w:t>5</w:t>
      </w:r>
      <w:r w:rsidR="00E90C26">
        <w:rPr>
          <w:rFonts w:ascii="Verdana" w:hAnsi="Verdana"/>
          <w:sz w:val="18"/>
          <w:szCs w:val="18"/>
        </w:rPr>
        <w:t xml:space="preserve">, </w:t>
      </w:r>
      <w:r w:rsidR="000B002F">
        <w:rPr>
          <w:rFonts w:ascii="Verdana" w:hAnsi="Verdana"/>
          <w:sz w:val="18"/>
          <w:szCs w:val="18"/>
        </w:rPr>
        <w:t>2</w:t>
      </w:r>
      <w:r w:rsidR="006A2DB7">
        <w:rPr>
          <w:rFonts w:ascii="Verdana" w:hAnsi="Verdana"/>
          <w:sz w:val="18"/>
          <w:szCs w:val="18"/>
        </w:rPr>
        <w:t>6</w:t>
      </w:r>
      <w:r w:rsidR="00E90C26">
        <w:rPr>
          <w:rFonts w:ascii="Verdana" w:hAnsi="Verdana"/>
          <w:sz w:val="18"/>
          <w:szCs w:val="18"/>
        </w:rPr>
        <w:t xml:space="preserve"> en 2</w:t>
      </w:r>
      <w:r w:rsidR="006A2DB7">
        <w:rPr>
          <w:rFonts w:ascii="Verdana" w:hAnsi="Verdana"/>
          <w:sz w:val="18"/>
          <w:szCs w:val="18"/>
        </w:rPr>
        <w:t>7</w:t>
      </w:r>
      <w:r>
        <w:rPr>
          <w:rFonts w:ascii="Verdana" w:hAnsi="Verdana"/>
          <w:sz w:val="18"/>
          <w:szCs w:val="18"/>
        </w:rPr>
        <w:t xml:space="preserve">), maar als de opdrachtnemer die voorzorgsmaatregelen niet ook aan haar contractspartijen oplegt, dan kunt u alsnog aan het kortste eind trekken. Het heeft </w:t>
      </w:r>
      <w:r w:rsidR="00D3656D">
        <w:rPr>
          <w:rFonts w:ascii="Verdana" w:hAnsi="Verdana"/>
          <w:sz w:val="18"/>
          <w:szCs w:val="18"/>
        </w:rPr>
        <w:t xml:space="preserve">daarom </w:t>
      </w:r>
      <w:r>
        <w:rPr>
          <w:rFonts w:ascii="Verdana" w:hAnsi="Verdana"/>
          <w:sz w:val="18"/>
          <w:szCs w:val="18"/>
        </w:rPr>
        <w:t xml:space="preserve">de voorkeur op alle niveaus in de keten </w:t>
      </w:r>
      <w:r>
        <w:rPr>
          <w:rFonts w:ascii="Verdana" w:hAnsi="Verdana"/>
          <w:sz w:val="18"/>
          <w:szCs w:val="18"/>
        </w:rPr>
        <w:lastRenderedPageBreak/>
        <w:t>dezelfde voorzorgsmaatregelen af te spreken. Om verplichtingen door te leggen aan opvolgende partijen in de keten dient lid 2 van artikel 2</w:t>
      </w:r>
      <w:r w:rsidR="006A2DB7">
        <w:rPr>
          <w:rFonts w:ascii="Verdana" w:hAnsi="Verdana"/>
          <w:sz w:val="18"/>
          <w:szCs w:val="18"/>
        </w:rPr>
        <w:t>4</w:t>
      </w:r>
      <w:r w:rsidR="00E25E0E">
        <w:rPr>
          <w:rFonts w:ascii="Verdana" w:hAnsi="Verdana"/>
          <w:sz w:val="18"/>
          <w:szCs w:val="18"/>
        </w:rPr>
        <w:t xml:space="preserve">. Deze bepaling wordt </w:t>
      </w:r>
      <w:r>
        <w:rPr>
          <w:rFonts w:ascii="Verdana" w:hAnsi="Verdana"/>
          <w:sz w:val="18"/>
          <w:szCs w:val="18"/>
        </w:rPr>
        <w:t xml:space="preserve">ook wel een “kettingbeding” wordt genoemd.   </w:t>
      </w:r>
    </w:p>
    <w:p w14:paraId="3CA0C8AF" w14:textId="77777777" w:rsidR="00E653F9" w:rsidRDefault="00E653F9" w:rsidP="00E653F9">
      <w:pPr>
        <w:jc w:val="both"/>
        <w:rPr>
          <w:rFonts w:ascii="Verdana" w:hAnsi="Verdana" w:cs="Arial"/>
          <w:sz w:val="18"/>
          <w:szCs w:val="18"/>
        </w:rPr>
      </w:pPr>
    </w:p>
    <w:p w14:paraId="7F3FB557" w14:textId="77777777" w:rsidR="00B82AB5" w:rsidRPr="001A07F3" w:rsidRDefault="00E653F9" w:rsidP="001A07F3">
      <w:pPr>
        <w:jc w:val="both"/>
        <w:rPr>
          <w:rFonts w:ascii="Verdana" w:hAnsi="Verdana"/>
          <w:sz w:val="18"/>
          <w:szCs w:val="18"/>
        </w:rPr>
      </w:pPr>
      <w:r>
        <w:rPr>
          <w:rFonts w:ascii="Verdana" w:hAnsi="Verdana"/>
          <w:sz w:val="18"/>
          <w:szCs w:val="18"/>
        </w:rPr>
        <w:t xml:space="preserve">Voor meer informatie over de </w:t>
      </w:r>
      <w:r w:rsidR="00717A94">
        <w:rPr>
          <w:rFonts w:ascii="Verdana" w:hAnsi="Verdana"/>
          <w:sz w:val="18"/>
          <w:szCs w:val="18"/>
        </w:rPr>
        <w:t>a</w:t>
      </w:r>
      <w:r>
        <w:rPr>
          <w:rFonts w:ascii="Verdana" w:hAnsi="Verdana"/>
          <w:sz w:val="18"/>
          <w:szCs w:val="18"/>
        </w:rPr>
        <w:t xml:space="preserve">ansprakelijkheid </w:t>
      </w:r>
      <w:r w:rsidR="00717A94">
        <w:rPr>
          <w:rFonts w:ascii="Verdana" w:hAnsi="Verdana"/>
          <w:sz w:val="18"/>
          <w:szCs w:val="18"/>
        </w:rPr>
        <w:t xml:space="preserve">tegenover de Belastingdienst </w:t>
      </w:r>
      <w:r>
        <w:rPr>
          <w:rFonts w:ascii="Verdana" w:hAnsi="Verdana"/>
          <w:sz w:val="18"/>
          <w:szCs w:val="18"/>
        </w:rPr>
        <w:t xml:space="preserve">bij onderaanneming </w:t>
      </w:r>
      <w:r w:rsidR="00542C74">
        <w:rPr>
          <w:rFonts w:ascii="Verdana" w:hAnsi="Verdana"/>
          <w:sz w:val="18"/>
          <w:szCs w:val="18"/>
        </w:rPr>
        <w:t xml:space="preserve">en inlening van personeel </w:t>
      </w:r>
      <w:r>
        <w:rPr>
          <w:rFonts w:ascii="Verdana" w:hAnsi="Verdana"/>
          <w:sz w:val="18"/>
          <w:szCs w:val="18"/>
        </w:rPr>
        <w:t xml:space="preserve">en de manier waarop u dit risico kunt verkleinen, kunt u contact opnemen met </w:t>
      </w:r>
      <w:r w:rsidR="00030953">
        <w:rPr>
          <w:rFonts w:ascii="Verdana" w:hAnsi="Verdana"/>
          <w:sz w:val="18"/>
          <w:szCs w:val="18"/>
        </w:rPr>
        <w:t xml:space="preserve">het team Ondernemen, Economie en Fiscaliteit. </w:t>
      </w:r>
      <w:r>
        <w:rPr>
          <w:rFonts w:ascii="Verdana" w:hAnsi="Verdana"/>
          <w:sz w:val="18"/>
          <w:szCs w:val="18"/>
        </w:rPr>
        <w:t xml:space="preserve">Ook voor vragen over de g-rekening, kunt u hier terecht. Telefoon: (030) 6053344 of per e-mail: </w:t>
      </w:r>
      <w:hyperlink r:id="rId9" w:history="1">
        <w:r>
          <w:rPr>
            <w:rStyle w:val="Hyperlink"/>
            <w:rFonts w:ascii="Verdana" w:hAnsi="Verdana"/>
            <w:sz w:val="18"/>
            <w:szCs w:val="18"/>
          </w:rPr>
          <w:t>bedrec@metaalunie.nl</w:t>
        </w:r>
      </w:hyperlink>
    </w:p>
    <w:p w14:paraId="4A1CCDA8" w14:textId="77777777" w:rsidR="00206B08" w:rsidRDefault="00206B08" w:rsidP="00F973BB">
      <w:pPr>
        <w:tabs>
          <w:tab w:val="left" w:pos="1418"/>
          <w:tab w:val="left" w:pos="2126"/>
          <w:tab w:val="right" w:pos="9072"/>
        </w:tabs>
        <w:jc w:val="both"/>
        <w:rPr>
          <w:rFonts w:ascii="Verdana" w:hAnsi="Verdana" w:cs="Arial"/>
          <w:b/>
          <w:sz w:val="18"/>
          <w:szCs w:val="18"/>
          <w:u w:val="single"/>
        </w:rPr>
      </w:pPr>
    </w:p>
    <w:p w14:paraId="4E0A7408" w14:textId="77777777" w:rsidR="006C1A22" w:rsidRPr="006C1A22" w:rsidRDefault="006C1A22" w:rsidP="00073B4A">
      <w:pPr>
        <w:pStyle w:val="Kop1"/>
      </w:pPr>
      <w:bookmarkStart w:id="11" w:name="_Artikel_27:_Vrijwaring"/>
      <w:bookmarkEnd w:id="11"/>
      <w:r w:rsidRPr="006C1A22">
        <w:t>Artikel 2</w:t>
      </w:r>
      <w:r w:rsidR="00504180">
        <w:t>8</w:t>
      </w:r>
      <w:r w:rsidRPr="006C1A22">
        <w:t>: Vrijwaring</w:t>
      </w:r>
    </w:p>
    <w:p w14:paraId="0212341F" w14:textId="77777777" w:rsidR="00201F3A" w:rsidRDefault="00201F3A" w:rsidP="00201F3A">
      <w:pPr>
        <w:jc w:val="both"/>
        <w:rPr>
          <w:rFonts w:ascii="Verdana" w:hAnsi="Verdana"/>
          <w:sz w:val="18"/>
          <w:szCs w:val="18"/>
        </w:rPr>
      </w:pPr>
      <w:r>
        <w:rPr>
          <w:rFonts w:ascii="Verdana" w:hAnsi="Verdana"/>
          <w:sz w:val="18"/>
          <w:szCs w:val="18"/>
        </w:rPr>
        <w:t>Artikel 2</w:t>
      </w:r>
      <w:r w:rsidR="00874E71">
        <w:rPr>
          <w:rFonts w:ascii="Verdana" w:hAnsi="Verdana"/>
          <w:sz w:val="18"/>
          <w:szCs w:val="18"/>
        </w:rPr>
        <w:t>8</w:t>
      </w:r>
      <w:r>
        <w:rPr>
          <w:rFonts w:ascii="Verdana" w:hAnsi="Verdana"/>
          <w:sz w:val="18"/>
          <w:szCs w:val="18"/>
        </w:rPr>
        <w:t xml:space="preserve"> is met name geschreven voor de situatie dat u zaken doet met een zzp’er die, achteraf gezien, </w:t>
      </w:r>
      <w:r w:rsidR="00806A24">
        <w:rPr>
          <w:rFonts w:ascii="Verdana" w:hAnsi="Verdana"/>
          <w:sz w:val="18"/>
          <w:szCs w:val="18"/>
        </w:rPr>
        <w:t xml:space="preserve">toch </w:t>
      </w:r>
      <w:r>
        <w:rPr>
          <w:rFonts w:ascii="Verdana" w:hAnsi="Verdana"/>
          <w:sz w:val="18"/>
          <w:szCs w:val="18"/>
        </w:rPr>
        <w:t>geen zelfstandig ondernemer blijkt</w:t>
      </w:r>
      <w:r w:rsidR="00EF1F6C">
        <w:rPr>
          <w:rFonts w:ascii="Verdana" w:hAnsi="Verdana"/>
          <w:sz w:val="18"/>
          <w:szCs w:val="18"/>
        </w:rPr>
        <w:t xml:space="preserve"> te zijn</w:t>
      </w:r>
      <w:r>
        <w:rPr>
          <w:rFonts w:ascii="Verdana" w:hAnsi="Verdana"/>
          <w:sz w:val="18"/>
          <w:szCs w:val="18"/>
        </w:rPr>
        <w:t xml:space="preserve">. Zo kan een beroep op deze vrijwaring aan de orde komen als de Belastingdienst van oordeel is dat een ingeschakelde zzp’er geen zelfstandig ondernemer, maar werknemer van u is en u voor hem dus ten onrechte geen loonheffingen heeft ingehouden en afgedragen. </w:t>
      </w:r>
      <w:r w:rsidR="00FA4F63">
        <w:rPr>
          <w:rFonts w:ascii="Verdana" w:hAnsi="Verdana"/>
          <w:sz w:val="18"/>
          <w:szCs w:val="18"/>
        </w:rPr>
        <w:t xml:space="preserve">De schade die u dan lijdt, kunt u </w:t>
      </w:r>
      <w:r w:rsidR="006D1158">
        <w:rPr>
          <w:rFonts w:ascii="Verdana" w:hAnsi="Verdana"/>
          <w:sz w:val="18"/>
          <w:szCs w:val="18"/>
        </w:rPr>
        <w:t xml:space="preserve">– met uitzondering van de premies werknemersverzekeringen </w:t>
      </w:r>
      <w:r w:rsidR="00A86C06">
        <w:rPr>
          <w:rFonts w:ascii="Verdana" w:hAnsi="Verdana"/>
          <w:sz w:val="18"/>
          <w:szCs w:val="18"/>
        </w:rPr>
        <w:t>–</w:t>
      </w:r>
      <w:r w:rsidR="006D1158">
        <w:rPr>
          <w:rFonts w:ascii="Verdana" w:hAnsi="Verdana"/>
          <w:sz w:val="18"/>
          <w:szCs w:val="18"/>
        </w:rPr>
        <w:t xml:space="preserve"> </w:t>
      </w:r>
      <w:r w:rsidR="00A86C06">
        <w:rPr>
          <w:rFonts w:ascii="Verdana" w:hAnsi="Verdana"/>
          <w:sz w:val="18"/>
          <w:szCs w:val="18"/>
        </w:rPr>
        <w:t xml:space="preserve">in principe </w:t>
      </w:r>
      <w:r w:rsidR="00FA4F63">
        <w:rPr>
          <w:rFonts w:ascii="Verdana" w:hAnsi="Verdana"/>
          <w:sz w:val="18"/>
          <w:szCs w:val="18"/>
        </w:rPr>
        <w:t xml:space="preserve">verhalen op de ‘zzp’er’. </w:t>
      </w:r>
    </w:p>
    <w:p w14:paraId="0F663B3E" w14:textId="77777777" w:rsidR="00C06699" w:rsidRDefault="00C06699" w:rsidP="00201F3A">
      <w:pPr>
        <w:jc w:val="both"/>
        <w:rPr>
          <w:rFonts w:ascii="Verdana" w:hAnsi="Verdana"/>
          <w:sz w:val="18"/>
          <w:szCs w:val="18"/>
        </w:rPr>
      </w:pPr>
    </w:p>
    <w:p w14:paraId="5FFB72EB" w14:textId="5FEF364B" w:rsidR="00943193" w:rsidRDefault="009F1D6F" w:rsidP="00C06699">
      <w:pPr>
        <w:jc w:val="both"/>
        <w:rPr>
          <w:rFonts w:ascii="Verdana" w:hAnsi="Verdana"/>
          <w:sz w:val="18"/>
          <w:szCs w:val="18"/>
        </w:rPr>
      </w:pPr>
      <w:r>
        <w:rPr>
          <w:rFonts w:ascii="Verdana" w:hAnsi="Verdana"/>
          <w:sz w:val="18"/>
          <w:szCs w:val="18"/>
        </w:rPr>
        <w:t xml:space="preserve">Sinds een aantal jaar is de </w:t>
      </w:r>
      <w:r w:rsidR="00C06699" w:rsidRPr="00F83F16">
        <w:rPr>
          <w:rFonts w:ascii="Verdana" w:hAnsi="Verdana"/>
          <w:sz w:val="18"/>
          <w:szCs w:val="18"/>
        </w:rPr>
        <w:t>Wet Deregulering Beoordeling Arbeidsrelaties (hierna: “</w:t>
      </w:r>
      <w:r w:rsidR="00CA0AF9">
        <w:rPr>
          <w:rFonts w:ascii="Verdana" w:hAnsi="Verdana"/>
          <w:sz w:val="18"/>
          <w:szCs w:val="18"/>
        </w:rPr>
        <w:t>w</w:t>
      </w:r>
      <w:r w:rsidR="00C06699" w:rsidRPr="00F83F16">
        <w:rPr>
          <w:rFonts w:ascii="Verdana" w:hAnsi="Verdana"/>
          <w:sz w:val="18"/>
          <w:szCs w:val="18"/>
        </w:rPr>
        <w:t>et DBA”)</w:t>
      </w:r>
      <w:r>
        <w:rPr>
          <w:rFonts w:ascii="Verdana" w:hAnsi="Verdana"/>
          <w:sz w:val="18"/>
          <w:szCs w:val="18"/>
        </w:rPr>
        <w:t xml:space="preserve"> van kracht</w:t>
      </w:r>
      <w:r w:rsidR="00C06699" w:rsidRPr="00F83F16">
        <w:rPr>
          <w:rFonts w:ascii="Verdana" w:hAnsi="Verdana"/>
          <w:sz w:val="18"/>
          <w:szCs w:val="18"/>
        </w:rPr>
        <w:t xml:space="preserve">. </w:t>
      </w:r>
      <w:r w:rsidR="007256C1">
        <w:rPr>
          <w:rFonts w:ascii="Verdana" w:hAnsi="Verdana"/>
          <w:sz w:val="18"/>
          <w:szCs w:val="18"/>
        </w:rPr>
        <w:t xml:space="preserve">Deze wet regelt de </w:t>
      </w:r>
      <w:r w:rsidR="005026CA">
        <w:rPr>
          <w:rFonts w:ascii="Verdana" w:hAnsi="Verdana"/>
          <w:sz w:val="18"/>
          <w:szCs w:val="18"/>
        </w:rPr>
        <w:t>manier</w:t>
      </w:r>
      <w:r w:rsidR="007256C1">
        <w:rPr>
          <w:rFonts w:ascii="Verdana" w:hAnsi="Verdana"/>
          <w:sz w:val="18"/>
          <w:szCs w:val="18"/>
        </w:rPr>
        <w:t xml:space="preserve"> waarop arbeidsrelaties tussen opdrachtgevers en zzp’ers moeten worden beoordeeld. </w:t>
      </w:r>
      <w:r w:rsidR="00E452C0">
        <w:rPr>
          <w:rFonts w:ascii="Verdana" w:hAnsi="Verdana"/>
          <w:sz w:val="18"/>
          <w:szCs w:val="18"/>
        </w:rPr>
        <w:t>Door gebruik te maken van een door de Belastingdienst goedgekeurde overeenkomst wet</w:t>
      </w:r>
      <w:r w:rsidR="00345C78">
        <w:rPr>
          <w:rFonts w:ascii="Verdana" w:hAnsi="Verdana"/>
          <w:sz w:val="18"/>
          <w:szCs w:val="18"/>
        </w:rPr>
        <w:t xml:space="preserve">en partijen </w:t>
      </w:r>
      <w:r w:rsidR="00E452C0">
        <w:rPr>
          <w:rFonts w:ascii="Verdana" w:hAnsi="Verdana"/>
          <w:sz w:val="18"/>
          <w:szCs w:val="18"/>
        </w:rPr>
        <w:t xml:space="preserve">vooraf of er wel of geen loonheffingen moeten worden ingehouden en afgedragen (mits </w:t>
      </w:r>
      <w:r w:rsidR="00AF3D0A">
        <w:rPr>
          <w:rFonts w:ascii="Verdana" w:hAnsi="Verdana"/>
          <w:sz w:val="18"/>
          <w:szCs w:val="18"/>
        </w:rPr>
        <w:t>partijen</w:t>
      </w:r>
      <w:r w:rsidR="00E452C0">
        <w:rPr>
          <w:rFonts w:ascii="Verdana" w:hAnsi="Verdana"/>
          <w:sz w:val="18"/>
          <w:szCs w:val="18"/>
        </w:rPr>
        <w:t xml:space="preserve"> ook feitelijk conform </w:t>
      </w:r>
      <w:r w:rsidR="00AF3D0A">
        <w:rPr>
          <w:rFonts w:ascii="Verdana" w:hAnsi="Verdana"/>
          <w:sz w:val="18"/>
          <w:szCs w:val="18"/>
        </w:rPr>
        <w:t xml:space="preserve">de </w:t>
      </w:r>
      <w:r w:rsidR="00E452C0">
        <w:rPr>
          <w:rFonts w:ascii="Verdana" w:hAnsi="Verdana"/>
          <w:sz w:val="18"/>
          <w:szCs w:val="18"/>
        </w:rPr>
        <w:t>overeenkomst werk</w:t>
      </w:r>
      <w:r w:rsidR="00AF3D0A">
        <w:rPr>
          <w:rFonts w:ascii="Verdana" w:hAnsi="Verdana"/>
          <w:sz w:val="18"/>
          <w:szCs w:val="18"/>
        </w:rPr>
        <w:t>en</w:t>
      </w:r>
      <w:r w:rsidR="00E452C0">
        <w:rPr>
          <w:rFonts w:ascii="Verdana" w:hAnsi="Verdana"/>
          <w:sz w:val="18"/>
          <w:szCs w:val="18"/>
        </w:rPr>
        <w:t xml:space="preserve">). </w:t>
      </w:r>
      <w:r w:rsidR="007256C1">
        <w:rPr>
          <w:rFonts w:ascii="Verdana" w:hAnsi="Verdana"/>
          <w:sz w:val="18"/>
          <w:szCs w:val="18"/>
        </w:rPr>
        <w:t>H</w:t>
      </w:r>
      <w:r w:rsidR="00C06699" w:rsidRPr="00F83F16">
        <w:rPr>
          <w:rFonts w:ascii="Verdana" w:hAnsi="Verdana"/>
          <w:sz w:val="18"/>
          <w:szCs w:val="18"/>
        </w:rPr>
        <w:t xml:space="preserve">et werken met VAR-verklaringen </w:t>
      </w:r>
      <w:r w:rsidR="007256C1">
        <w:rPr>
          <w:rFonts w:ascii="Verdana" w:hAnsi="Verdana"/>
          <w:sz w:val="18"/>
          <w:szCs w:val="18"/>
        </w:rPr>
        <w:t xml:space="preserve">is </w:t>
      </w:r>
      <w:r w:rsidR="00211663">
        <w:rPr>
          <w:rFonts w:ascii="Verdana" w:hAnsi="Verdana"/>
          <w:sz w:val="18"/>
          <w:szCs w:val="18"/>
        </w:rPr>
        <w:t>door</w:t>
      </w:r>
      <w:r w:rsidR="00BC0E52">
        <w:rPr>
          <w:rFonts w:ascii="Verdana" w:hAnsi="Verdana"/>
          <w:sz w:val="18"/>
          <w:szCs w:val="18"/>
        </w:rPr>
        <w:t xml:space="preserve"> </w:t>
      </w:r>
      <w:r w:rsidR="009F083B">
        <w:rPr>
          <w:rFonts w:ascii="Verdana" w:hAnsi="Verdana"/>
          <w:sz w:val="18"/>
          <w:szCs w:val="18"/>
        </w:rPr>
        <w:t>de</w:t>
      </w:r>
      <w:r w:rsidR="00783C85">
        <w:rPr>
          <w:rFonts w:ascii="Verdana" w:hAnsi="Verdana"/>
          <w:sz w:val="18"/>
          <w:szCs w:val="18"/>
        </w:rPr>
        <w:t xml:space="preserve"> komst van de</w:t>
      </w:r>
      <w:r w:rsidR="009F083B">
        <w:rPr>
          <w:rFonts w:ascii="Verdana" w:hAnsi="Verdana"/>
          <w:sz w:val="18"/>
          <w:szCs w:val="18"/>
        </w:rPr>
        <w:t xml:space="preserve"> </w:t>
      </w:r>
      <w:r w:rsidR="00BC0E52">
        <w:rPr>
          <w:rFonts w:ascii="Verdana" w:hAnsi="Verdana"/>
          <w:sz w:val="18"/>
          <w:szCs w:val="18"/>
        </w:rPr>
        <w:t xml:space="preserve">wet DBA </w:t>
      </w:r>
      <w:r w:rsidR="00C06699" w:rsidRPr="00F83F16">
        <w:rPr>
          <w:rFonts w:ascii="Verdana" w:hAnsi="Verdana"/>
          <w:sz w:val="18"/>
          <w:szCs w:val="18"/>
        </w:rPr>
        <w:t xml:space="preserve">komen te vervallen. </w:t>
      </w:r>
    </w:p>
    <w:p w14:paraId="4C749775" w14:textId="77777777" w:rsidR="00943193" w:rsidRDefault="00943193" w:rsidP="00C06699">
      <w:pPr>
        <w:jc w:val="both"/>
        <w:rPr>
          <w:rFonts w:ascii="Verdana" w:hAnsi="Verdana"/>
          <w:sz w:val="18"/>
          <w:szCs w:val="18"/>
        </w:rPr>
      </w:pPr>
    </w:p>
    <w:p w14:paraId="2FE34789" w14:textId="22E6531A" w:rsidR="00C06699" w:rsidRPr="00F83F16" w:rsidRDefault="00C06699" w:rsidP="00C06699">
      <w:pPr>
        <w:jc w:val="both"/>
        <w:rPr>
          <w:rFonts w:ascii="Verdana" w:hAnsi="Verdana"/>
          <w:sz w:val="18"/>
          <w:szCs w:val="18"/>
        </w:rPr>
      </w:pPr>
      <w:r w:rsidRPr="00F83F16">
        <w:rPr>
          <w:rFonts w:ascii="Verdana" w:hAnsi="Verdana"/>
          <w:sz w:val="18"/>
          <w:szCs w:val="18"/>
        </w:rPr>
        <w:t xml:space="preserve">De invoering van de </w:t>
      </w:r>
      <w:r w:rsidR="00CA0AF9">
        <w:rPr>
          <w:rFonts w:ascii="Verdana" w:hAnsi="Verdana"/>
          <w:sz w:val="18"/>
          <w:szCs w:val="18"/>
        </w:rPr>
        <w:t>w</w:t>
      </w:r>
      <w:r w:rsidRPr="00F83F16">
        <w:rPr>
          <w:rFonts w:ascii="Verdana" w:hAnsi="Verdana"/>
          <w:sz w:val="18"/>
          <w:szCs w:val="18"/>
        </w:rPr>
        <w:t xml:space="preserve">et DBA heeft voor veel onrust gezorgd onder opdrachtgevers en </w:t>
      </w:r>
      <w:r>
        <w:rPr>
          <w:rFonts w:ascii="Verdana" w:hAnsi="Verdana"/>
          <w:sz w:val="18"/>
          <w:szCs w:val="18"/>
        </w:rPr>
        <w:t>zzp’ers</w:t>
      </w:r>
      <w:r w:rsidRPr="00F83F16">
        <w:rPr>
          <w:rFonts w:ascii="Verdana" w:hAnsi="Verdana"/>
          <w:sz w:val="18"/>
          <w:szCs w:val="18"/>
        </w:rPr>
        <w:t xml:space="preserve">. Omdat de </w:t>
      </w:r>
      <w:r w:rsidR="00CA0AF9">
        <w:rPr>
          <w:rFonts w:ascii="Verdana" w:hAnsi="Verdana"/>
          <w:sz w:val="18"/>
          <w:szCs w:val="18"/>
        </w:rPr>
        <w:t>w</w:t>
      </w:r>
      <w:r w:rsidRPr="00F83F16">
        <w:rPr>
          <w:rFonts w:ascii="Verdana" w:hAnsi="Verdana"/>
          <w:sz w:val="18"/>
          <w:szCs w:val="18"/>
        </w:rPr>
        <w:t xml:space="preserve">et DBA niet de door de wetgever beoogde duidelijkheid en rust heeft gebracht, zal deze wet weer worden vervangen door nieuwe wet- en regelgeving. Tot die tijd is handhaving van de </w:t>
      </w:r>
      <w:r w:rsidR="00CA0AF9">
        <w:rPr>
          <w:rFonts w:ascii="Verdana" w:hAnsi="Verdana"/>
          <w:sz w:val="18"/>
          <w:szCs w:val="18"/>
        </w:rPr>
        <w:t>w</w:t>
      </w:r>
      <w:r w:rsidRPr="00F83F16">
        <w:rPr>
          <w:rFonts w:ascii="Verdana" w:hAnsi="Verdana"/>
          <w:sz w:val="18"/>
          <w:szCs w:val="18"/>
        </w:rPr>
        <w:t>et DBA opgeschort. De Belastingdienst legt dus geen correctieverplichtingen, naheffingsaanslagen en boetes op. Alleen bij ‘kwaadwillenden’ wordt nog wel tot handhaving overgegaan. U bent kwaadwillend als u 'opzettelijk een situatie van evidente schijnzelfstandigheid laat ontstaan of voortbestaan, omdat u weet –</w:t>
      </w:r>
      <w:r>
        <w:rPr>
          <w:rFonts w:ascii="Verdana" w:hAnsi="Verdana"/>
          <w:sz w:val="18"/>
          <w:szCs w:val="18"/>
        </w:rPr>
        <w:t>o</w:t>
      </w:r>
      <w:r w:rsidRPr="00F83F16">
        <w:rPr>
          <w:rFonts w:ascii="Verdana" w:hAnsi="Verdana"/>
          <w:sz w:val="18"/>
          <w:szCs w:val="18"/>
        </w:rPr>
        <w:t>f had kunnen weten- dat er feitelijk sprake is van een dienstbetrekking (en daarmee een oneigenlijk financieel voordeel behaalt en/of het speelveld op een oneerlijke manier aantast).' Hieraan is voldaan als de Belastingdienst kan bewijzen dat er sprake is van drie dingen:</w:t>
      </w:r>
    </w:p>
    <w:p w14:paraId="3D3C190E" w14:textId="77777777" w:rsidR="00C06699" w:rsidRPr="00F83F16" w:rsidRDefault="00C06699" w:rsidP="00C06699">
      <w:pPr>
        <w:widowControl w:val="0"/>
        <w:numPr>
          <w:ilvl w:val="0"/>
          <w:numId w:val="4"/>
        </w:numPr>
        <w:suppressAutoHyphens/>
        <w:jc w:val="both"/>
        <w:rPr>
          <w:rFonts w:ascii="Verdana" w:hAnsi="Verdana"/>
          <w:sz w:val="18"/>
          <w:szCs w:val="18"/>
        </w:rPr>
      </w:pPr>
      <w:r w:rsidRPr="00F83F16">
        <w:rPr>
          <w:rFonts w:ascii="Verdana" w:hAnsi="Verdana"/>
          <w:sz w:val="18"/>
          <w:szCs w:val="18"/>
        </w:rPr>
        <w:t>een (fictieve) dienstbetrekking;</w:t>
      </w:r>
    </w:p>
    <w:p w14:paraId="4599F019" w14:textId="77777777" w:rsidR="00C06699" w:rsidRPr="00F83F16" w:rsidRDefault="00C06699" w:rsidP="00C06699">
      <w:pPr>
        <w:widowControl w:val="0"/>
        <w:numPr>
          <w:ilvl w:val="0"/>
          <w:numId w:val="4"/>
        </w:numPr>
        <w:suppressAutoHyphens/>
        <w:jc w:val="both"/>
        <w:rPr>
          <w:sz w:val="18"/>
          <w:szCs w:val="18"/>
        </w:rPr>
      </w:pPr>
      <w:r w:rsidRPr="00F83F16">
        <w:rPr>
          <w:rFonts w:ascii="Verdana" w:hAnsi="Verdana"/>
          <w:sz w:val="18"/>
          <w:szCs w:val="18"/>
        </w:rPr>
        <w:t>evidente schijnzelfstandigheid;</w:t>
      </w:r>
    </w:p>
    <w:p w14:paraId="3D9CC9E5" w14:textId="77777777" w:rsidR="00C06699" w:rsidRPr="00F83F16" w:rsidRDefault="00C06699" w:rsidP="00C06699">
      <w:pPr>
        <w:widowControl w:val="0"/>
        <w:numPr>
          <w:ilvl w:val="0"/>
          <w:numId w:val="4"/>
        </w:numPr>
        <w:suppressAutoHyphens/>
        <w:jc w:val="both"/>
        <w:rPr>
          <w:sz w:val="18"/>
          <w:szCs w:val="18"/>
        </w:rPr>
      </w:pPr>
      <w:r w:rsidRPr="00F83F16">
        <w:rPr>
          <w:rFonts w:ascii="Verdana" w:hAnsi="Verdana"/>
          <w:sz w:val="18"/>
          <w:szCs w:val="18"/>
        </w:rPr>
        <w:t>opzettelijke schijnzelfstandigheid.</w:t>
      </w:r>
    </w:p>
    <w:p w14:paraId="42FA35BA" w14:textId="77777777" w:rsidR="00C06699" w:rsidRPr="00F83F16" w:rsidRDefault="00C06699" w:rsidP="00C06699">
      <w:pPr>
        <w:jc w:val="both"/>
        <w:rPr>
          <w:rFonts w:ascii="Verdana" w:hAnsi="Verdana"/>
          <w:sz w:val="18"/>
          <w:szCs w:val="18"/>
        </w:rPr>
      </w:pPr>
    </w:p>
    <w:p w14:paraId="13EBEAC1" w14:textId="09874C51" w:rsidR="00C06699" w:rsidRPr="00F83F16" w:rsidRDefault="00C06699" w:rsidP="00C06699">
      <w:pPr>
        <w:autoSpaceDE w:val="0"/>
        <w:autoSpaceDN w:val="0"/>
        <w:adjustRightInd w:val="0"/>
        <w:jc w:val="both"/>
        <w:rPr>
          <w:rFonts w:ascii="Verdana" w:eastAsia="Calibri" w:hAnsi="Verdana" w:cs="Verdana"/>
          <w:sz w:val="18"/>
          <w:szCs w:val="18"/>
          <w:lang w:eastAsia="en-US"/>
        </w:rPr>
      </w:pPr>
      <w:r w:rsidRPr="00F83F16">
        <w:rPr>
          <w:rFonts w:ascii="Verdana" w:eastAsia="Calibri" w:hAnsi="Verdana" w:cs="Verdana"/>
          <w:sz w:val="18"/>
          <w:szCs w:val="18"/>
          <w:lang w:eastAsia="en-US"/>
        </w:rPr>
        <w:t>Totdat meer duidelijk is over de nieuwe wet- en regelgeving</w:t>
      </w:r>
      <w:r w:rsidR="00167926">
        <w:rPr>
          <w:rFonts w:ascii="Verdana" w:eastAsia="Calibri" w:hAnsi="Verdana" w:cs="Verdana"/>
          <w:sz w:val="18"/>
          <w:szCs w:val="18"/>
          <w:lang w:eastAsia="en-US"/>
        </w:rPr>
        <w:t xml:space="preserve"> </w:t>
      </w:r>
      <w:r w:rsidRPr="00F83F16">
        <w:rPr>
          <w:rFonts w:ascii="Verdana" w:eastAsia="Calibri" w:hAnsi="Verdana" w:cs="Verdana"/>
          <w:sz w:val="18"/>
          <w:szCs w:val="18"/>
          <w:lang w:eastAsia="en-US"/>
        </w:rPr>
        <w:t xml:space="preserve">adviseert Metaalunie de relatie met </w:t>
      </w:r>
      <w:r w:rsidR="00CD7E79">
        <w:rPr>
          <w:rFonts w:ascii="Verdana" w:eastAsia="Calibri" w:hAnsi="Verdana" w:cs="Verdana"/>
          <w:sz w:val="18"/>
          <w:szCs w:val="18"/>
          <w:lang w:eastAsia="en-US"/>
        </w:rPr>
        <w:t>de zzp’er</w:t>
      </w:r>
      <w:r w:rsidRPr="00F83F16">
        <w:rPr>
          <w:rFonts w:ascii="Verdana" w:eastAsia="Calibri" w:hAnsi="Verdana" w:cs="Verdana"/>
          <w:sz w:val="18"/>
          <w:szCs w:val="18"/>
          <w:lang w:eastAsia="en-US"/>
        </w:rPr>
        <w:t xml:space="preserve"> te blijven beoordelen, na te gaan of niet toch sprake is van een dienstbetrekking en de relatie/werkwijze waar nodig aan te passen. </w:t>
      </w:r>
      <w:r w:rsidRPr="00620368">
        <w:rPr>
          <w:rFonts w:ascii="Verdana" w:eastAsia="Calibri" w:hAnsi="Verdana" w:cs="Verdana"/>
          <w:sz w:val="18"/>
          <w:szCs w:val="18"/>
          <w:lang w:eastAsia="en-US"/>
        </w:rPr>
        <w:t xml:space="preserve">U kunt bij de beoordeling </w:t>
      </w:r>
      <w:r>
        <w:rPr>
          <w:rFonts w:ascii="Verdana" w:eastAsia="Calibri" w:hAnsi="Verdana" w:cs="Verdana"/>
          <w:sz w:val="18"/>
          <w:szCs w:val="18"/>
          <w:lang w:eastAsia="en-US"/>
        </w:rPr>
        <w:t xml:space="preserve">eventueel </w:t>
      </w:r>
      <w:r w:rsidRPr="00620368">
        <w:rPr>
          <w:rFonts w:ascii="Verdana" w:eastAsia="Calibri" w:hAnsi="Verdana" w:cs="Verdana"/>
          <w:sz w:val="18"/>
          <w:szCs w:val="18"/>
          <w:lang w:eastAsia="en-US"/>
        </w:rPr>
        <w:t xml:space="preserve">gebruik maken van de checklist Verzekeringsplicht/zelfstandigheid, op te vragen bij </w:t>
      </w:r>
      <w:r w:rsidR="0012785D">
        <w:rPr>
          <w:rFonts w:ascii="Verdana" w:eastAsia="Calibri" w:hAnsi="Verdana" w:cs="Verdana"/>
          <w:sz w:val="18"/>
          <w:szCs w:val="18"/>
          <w:lang w:eastAsia="en-US"/>
        </w:rPr>
        <w:t xml:space="preserve">het </w:t>
      </w:r>
      <w:r w:rsidR="003A6162">
        <w:rPr>
          <w:rFonts w:ascii="Verdana" w:eastAsia="Calibri" w:hAnsi="Verdana" w:cs="Verdana"/>
          <w:sz w:val="18"/>
          <w:szCs w:val="18"/>
          <w:lang w:eastAsia="en-US"/>
        </w:rPr>
        <w:t>t</w:t>
      </w:r>
      <w:r w:rsidRPr="00620368">
        <w:rPr>
          <w:rFonts w:ascii="Verdana" w:eastAsia="Calibri" w:hAnsi="Verdana" w:cs="Verdana"/>
          <w:sz w:val="18"/>
          <w:szCs w:val="18"/>
          <w:lang w:eastAsia="en-US"/>
        </w:rPr>
        <w:t xml:space="preserve">eam Sociaaljuridisch </w:t>
      </w:r>
      <w:r>
        <w:rPr>
          <w:rFonts w:ascii="Verdana" w:eastAsia="Calibri" w:hAnsi="Verdana" w:cs="Verdana"/>
          <w:sz w:val="18"/>
          <w:szCs w:val="18"/>
          <w:lang w:eastAsia="en-US"/>
        </w:rPr>
        <w:t>a</w:t>
      </w:r>
      <w:r w:rsidRPr="00620368">
        <w:rPr>
          <w:rFonts w:ascii="Verdana" w:eastAsia="Calibri" w:hAnsi="Verdana" w:cs="Verdana"/>
          <w:sz w:val="18"/>
          <w:szCs w:val="18"/>
          <w:lang w:eastAsia="en-US"/>
        </w:rPr>
        <w:t xml:space="preserve">dvies, e-mail: </w:t>
      </w:r>
      <w:hyperlink r:id="rId10" w:history="1">
        <w:r w:rsidRPr="00B54487">
          <w:rPr>
            <w:rStyle w:val="Hyperlink"/>
            <w:rFonts w:ascii="Verdana" w:eastAsia="Calibri" w:hAnsi="Verdana" w:cs="Verdana"/>
            <w:sz w:val="18"/>
            <w:szCs w:val="18"/>
            <w:lang w:eastAsia="en-US"/>
          </w:rPr>
          <w:t>sj@metaalunie.nl</w:t>
        </w:r>
      </w:hyperlink>
      <w:r>
        <w:rPr>
          <w:rFonts w:ascii="Verdana" w:eastAsia="Calibri" w:hAnsi="Verdana" w:cs="Verdana"/>
          <w:sz w:val="18"/>
          <w:szCs w:val="18"/>
          <w:lang w:eastAsia="en-US"/>
        </w:rPr>
        <w:t xml:space="preserve"> </w:t>
      </w:r>
      <w:r w:rsidRPr="00620368">
        <w:rPr>
          <w:rFonts w:ascii="Verdana" w:eastAsia="Calibri" w:hAnsi="Verdana" w:cs="Verdana"/>
          <w:sz w:val="18"/>
          <w:szCs w:val="18"/>
          <w:lang w:eastAsia="en-US"/>
        </w:rPr>
        <w:t>of telefonisch: 030-605 33 44.</w:t>
      </w:r>
    </w:p>
    <w:p w14:paraId="5C999AD8" w14:textId="77777777" w:rsidR="00201F3A" w:rsidRDefault="00201F3A" w:rsidP="006C1A22">
      <w:pPr>
        <w:jc w:val="both"/>
        <w:rPr>
          <w:rFonts w:ascii="Verdana" w:hAnsi="Verdana"/>
          <w:sz w:val="18"/>
          <w:szCs w:val="18"/>
        </w:rPr>
      </w:pPr>
    </w:p>
    <w:p w14:paraId="0BD63B2C" w14:textId="77777777" w:rsidR="00B82AB5" w:rsidRDefault="00B82AB5" w:rsidP="00073B4A">
      <w:pPr>
        <w:pStyle w:val="Kop1"/>
      </w:pPr>
      <w:bookmarkStart w:id="12" w:name="_Artikel_28:_Ketenaansprakelijkheid"/>
      <w:bookmarkEnd w:id="12"/>
      <w:r>
        <w:t>Artikel 2</w:t>
      </w:r>
      <w:r w:rsidR="00FD56F4">
        <w:t>9</w:t>
      </w:r>
      <w:r w:rsidR="0059017E">
        <w:t>: Ketenaansprakelijkheid voor loon</w:t>
      </w:r>
    </w:p>
    <w:p w14:paraId="34A8AD46" w14:textId="2F675321" w:rsidR="0059017E" w:rsidRDefault="003F45F6" w:rsidP="0059017E">
      <w:pPr>
        <w:pStyle w:val="Normaalweb"/>
        <w:spacing w:before="0" w:beforeAutospacing="0" w:after="0" w:afterAutospacing="0"/>
        <w:jc w:val="both"/>
        <w:rPr>
          <w:rFonts w:ascii="Verdana" w:hAnsi="Verdana"/>
          <w:sz w:val="18"/>
          <w:szCs w:val="18"/>
        </w:rPr>
      </w:pPr>
      <w:r>
        <w:rPr>
          <w:rFonts w:ascii="Verdana" w:hAnsi="Verdana"/>
          <w:sz w:val="18"/>
          <w:szCs w:val="18"/>
        </w:rPr>
        <w:t xml:space="preserve">Dit artikel houdt verband met de </w:t>
      </w:r>
      <w:r w:rsidR="0059017E">
        <w:rPr>
          <w:rFonts w:ascii="Verdana" w:hAnsi="Verdana"/>
          <w:sz w:val="18"/>
          <w:szCs w:val="18"/>
        </w:rPr>
        <w:t xml:space="preserve">Wet Aanpak Schijnconstructies. Deze wet probeert onderbetaling van werknemers tegen te gaan die werkzaam zijn in een keten van opdrachtgevers, opdrachtnemers en (onder)aannemers. De wet biedt onderbetaalde werknemers de mogelijkheid om onder bepaalde voorwaarden opdrachtgevers hoger in de keten aansprakelijk te stellen voor het achterstallige loon. Alle schakels in de keten moeten maatregelen nemen om onderbetaling in de keten te voorkomen, onder andere door het maken van goede contractuele afspraken. Artikel </w:t>
      </w:r>
      <w:r w:rsidR="006F6827">
        <w:rPr>
          <w:rFonts w:ascii="Verdana" w:hAnsi="Verdana"/>
          <w:sz w:val="18"/>
          <w:szCs w:val="18"/>
        </w:rPr>
        <w:t>29</w:t>
      </w:r>
      <w:r w:rsidR="0059017E">
        <w:rPr>
          <w:rFonts w:ascii="Verdana" w:hAnsi="Verdana"/>
          <w:sz w:val="18"/>
          <w:szCs w:val="18"/>
        </w:rPr>
        <w:t xml:space="preserve"> geeft hieraan invulling. </w:t>
      </w:r>
    </w:p>
    <w:p w14:paraId="460C294D" w14:textId="77777777" w:rsidR="0059017E" w:rsidRDefault="0059017E" w:rsidP="0059017E">
      <w:pPr>
        <w:pStyle w:val="Normaalweb"/>
        <w:spacing w:before="0" w:beforeAutospacing="0" w:after="0" w:afterAutospacing="0"/>
        <w:jc w:val="both"/>
        <w:rPr>
          <w:rFonts w:ascii="Verdana" w:hAnsi="Verdana"/>
          <w:sz w:val="18"/>
          <w:szCs w:val="18"/>
        </w:rPr>
      </w:pPr>
    </w:p>
    <w:p w14:paraId="5B9944C4" w14:textId="77777777" w:rsidR="0059017E" w:rsidRDefault="0059017E" w:rsidP="0059017E">
      <w:pPr>
        <w:pStyle w:val="Normaalweb"/>
        <w:spacing w:before="0" w:beforeAutospacing="0" w:after="0" w:afterAutospacing="0"/>
        <w:jc w:val="both"/>
        <w:rPr>
          <w:rFonts w:ascii="Verdana" w:hAnsi="Verdana"/>
          <w:sz w:val="18"/>
          <w:szCs w:val="18"/>
        </w:rPr>
      </w:pPr>
      <w:r>
        <w:rPr>
          <w:rFonts w:ascii="Verdana" w:hAnsi="Verdana"/>
          <w:sz w:val="18"/>
          <w:szCs w:val="18"/>
        </w:rPr>
        <w:t>Naast contractuele afspraken, zijn er ook andere maatregelen mogelijk:</w:t>
      </w:r>
    </w:p>
    <w:p w14:paraId="21EFEC38" w14:textId="77777777" w:rsidR="0059017E" w:rsidRDefault="0059017E" w:rsidP="0059017E">
      <w:pPr>
        <w:numPr>
          <w:ilvl w:val="0"/>
          <w:numId w:val="1"/>
        </w:numPr>
        <w:jc w:val="both"/>
        <w:rPr>
          <w:rFonts w:ascii="Verdana" w:hAnsi="Verdana"/>
          <w:sz w:val="18"/>
          <w:szCs w:val="18"/>
        </w:rPr>
      </w:pPr>
      <w:r>
        <w:rPr>
          <w:rFonts w:ascii="Verdana" w:hAnsi="Verdana"/>
          <w:sz w:val="18"/>
          <w:szCs w:val="18"/>
        </w:rPr>
        <w:t>Zijn de prijzen van uw opdrachtnemer twijfelachtig laag, gaat u dan na of daarvoor werknemers wel correct kunnen worden betaald;</w:t>
      </w:r>
    </w:p>
    <w:p w14:paraId="0C45F218" w14:textId="77777777" w:rsidR="0059017E" w:rsidRDefault="0059017E" w:rsidP="0059017E">
      <w:pPr>
        <w:numPr>
          <w:ilvl w:val="0"/>
          <w:numId w:val="1"/>
        </w:numPr>
        <w:jc w:val="both"/>
        <w:rPr>
          <w:rFonts w:ascii="Verdana" w:hAnsi="Verdana"/>
          <w:sz w:val="18"/>
          <w:szCs w:val="18"/>
        </w:rPr>
      </w:pPr>
      <w:r>
        <w:rPr>
          <w:rFonts w:ascii="Verdana" w:hAnsi="Verdana"/>
          <w:sz w:val="18"/>
          <w:szCs w:val="18"/>
        </w:rPr>
        <w:t>Doe alleen zaken met bedrijven die in het Handelsregister of een buitenlands register voor ondernemingen staan;</w:t>
      </w:r>
    </w:p>
    <w:p w14:paraId="72653CB6" w14:textId="77777777" w:rsidR="0059017E" w:rsidRDefault="0059017E" w:rsidP="0059017E">
      <w:pPr>
        <w:numPr>
          <w:ilvl w:val="0"/>
          <w:numId w:val="1"/>
        </w:numPr>
        <w:jc w:val="both"/>
        <w:rPr>
          <w:rFonts w:ascii="Verdana" w:hAnsi="Verdana"/>
          <w:sz w:val="18"/>
          <w:szCs w:val="18"/>
        </w:rPr>
      </w:pPr>
      <w:r>
        <w:rPr>
          <w:rFonts w:ascii="Verdana" w:hAnsi="Verdana"/>
          <w:sz w:val="18"/>
          <w:szCs w:val="18"/>
        </w:rPr>
        <w:t xml:space="preserve">Probeer zo veel mogelijk zaken te doen met gecertificeerde opdrachtnemers (bijv. een SNA-gecertificeerd uitzendbureau). </w:t>
      </w:r>
    </w:p>
    <w:p w14:paraId="30D70296" w14:textId="77777777" w:rsidR="0059017E" w:rsidRDefault="0059017E" w:rsidP="0059017E">
      <w:pPr>
        <w:numPr>
          <w:ilvl w:val="0"/>
          <w:numId w:val="1"/>
        </w:numPr>
        <w:jc w:val="both"/>
        <w:rPr>
          <w:rFonts w:ascii="Verdana" w:hAnsi="Verdana"/>
          <w:sz w:val="18"/>
          <w:szCs w:val="18"/>
        </w:rPr>
      </w:pPr>
      <w:r>
        <w:rPr>
          <w:rFonts w:ascii="Verdana" w:hAnsi="Verdana"/>
          <w:sz w:val="18"/>
          <w:szCs w:val="18"/>
        </w:rPr>
        <w:t xml:space="preserve">Onderneem direct actie als u erachter komt dat een werknemer in de keten wordt onderbetaald: laat uzelf informeren over de ontstane situatie, spreek lagere schakels aan, eis nakoming van de contractuele afspraken of treedt bemiddelend op. </w:t>
      </w:r>
    </w:p>
    <w:p w14:paraId="438B00B2" w14:textId="77777777" w:rsidR="0059017E" w:rsidRDefault="0059017E" w:rsidP="0059017E">
      <w:pPr>
        <w:pStyle w:val="Normaalweb"/>
        <w:spacing w:before="0" w:beforeAutospacing="0" w:after="0" w:afterAutospacing="0"/>
        <w:jc w:val="both"/>
        <w:rPr>
          <w:rFonts w:ascii="Verdana" w:hAnsi="Verdana"/>
          <w:sz w:val="18"/>
          <w:szCs w:val="18"/>
        </w:rPr>
      </w:pPr>
      <w:r>
        <w:rPr>
          <w:rFonts w:ascii="Verdana" w:hAnsi="Verdana"/>
          <w:sz w:val="18"/>
          <w:szCs w:val="18"/>
        </w:rPr>
        <w:t xml:space="preserve">  </w:t>
      </w:r>
    </w:p>
    <w:p w14:paraId="46A67C17" w14:textId="77777777" w:rsidR="0059017E" w:rsidRDefault="0059017E" w:rsidP="0059017E">
      <w:pPr>
        <w:pStyle w:val="Normaalweb"/>
        <w:spacing w:before="0" w:beforeAutospacing="0" w:after="0" w:afterAutospacing="0"/>
        <w:jc w:val="both"/>
        <w:rPr>
          <w:rFonts w:ascii="Verdana" w:hAnsi="Verdana"/>
          <w:sz w:val="18"/>
          <w:szCs w:val="18"/>
        </w:rPr>
      </w:pPr>
      <w:r>
        <w:rPr>
          <w:rFonts w:ascii="Verdana" w:hAnsi="Verdana"/>
          <w:sz w:val="18"/>
          <w:szCs w:val="18"/>
        </w:rPr>
        <w:lastRenderedPageBreak/>
        <w:t xml:space="preserve">Of u als opdrachtgever aansprakelijk kunt worden gesteld voor betaling van achterstallig loon, is afhankelijk van alle omstandigheden van het geval. Artikel </w:t>
      </w:r>
      <w:r w:rsidR="00046824">
        <w:rPr>
          <w:rFonts w:ascii="Verdana" w:hAnsi="Verdana"/>
          <w:sz w:val="18"/>
          <w:szCs w:val="18"/>
        </w:rPr>
        <w:t>29</w:t>
      </w:r>
      <w:r>
        <w:rPr>
          <w:rFonts w:ascii="Verdana" w:hAnsi="Verdana"/>
          <w:sz w:val="18"/>
          <w:szCs w:val="18"/>
        </w:rPr>
        <w:t xml:space="preserve"> geeft geen garantie dat u niet aansprakelijk kunt worden gesteld. </w:t>
      </w:r>
    </w:p>
    <w:p w14:paraId="7BF34682" w14:textId="77777777" w:rsidR="0007400B" w:rsidRDefault="0007400B" w:rsidP="0059017E">
      <w:pPr>
        <w:pStyle w:val="Normaalweb"/>
        <w:spacing w:before="0" w:beforeAutospacing="0" w:after="0" w:afterAutospacing="0"/>
        <w:jc w:val="both"/>
        <w:rPr>
          <w:rFonts w:ascii="Verdana" w:hAnsi="Verdana"/>
          <w:sz w:val="18"/>
          <w:szCs w:val="18"/>
        </w:rPr>
      </w:pPr>
    </w:p>
    <w:p w14:paraId="3EE4E65B" w14:textId="0EB9FFB9" w:rsidR="00FC6C83" w:rsidRDefault="00FC6C83" w:rsidP="00073B4A">
      <w:pPr>
        <w:pStyle w:val="Kop1"/>
      </w:pPr>
      <w:bookmarkStart w:id="13" w:name="_Artikel_30:_Werkvergunningen"/>
      <w:bookmarkEnd w:id="13"/>
      <w:r w:rsidRPr="00FC6C83">
        <w:t xml:space="preserve">Artikel </w:t>
      </w:r>
      <w:r w:rsidR="00010FC2">
        <w:t>3</w:t>
      </w:r>
      <w:r w:rsidR="007F1187">
        <w:t>1</w:t>
      </w:r>
      <w:r w:rsidRPr="00FC6C83">
        <w:t>: Werkvergunningen</w:t>
      </w:r>
    </w:p>
    <w:p w14:paraId="6E661815" w14:textId="77777777" w:rsidR="00373EC1" w:rsidRDefault="00373EC1" w:rsidP="00373EC1">
      <w:pPr>
        <w:pStyle w:val="Normaalweb"/>
        <w:spacing w:before="0" w:beforeAutospacing="0" w:after="0" w:afterAutospacing="0"/>
        <w:jc w:val="both"/>
        <w:rPr>
          <w:rFonts w:ascii="Verdana" w:hAnsi="Verdana"/>
          <w:b/>
          <w:sz w:val="18"/>
          <w:szCs w:val="18"/>
          <w:u w:val="single"/>
        </w:rPr>
      </w:pPr>
      <w:r w:rsidRPr="00373EC1">
        <w:rPr>
          <w:rFonts w:ascii="Verdana" w:hAnsi="Verdana"/>
          <w:sz w:val="18"/>
          <w:szCs w:val="18"/>
        </w:rPr>
        <w:t>Op grond van de Wet Arbeid vreemdelin</w:t>
      </w:r>
      <w:r>
        <w:rPr>
          <w:rFonts w:ascii="Verdana" w:hAnsi="Verdana"/>
          <w:sz w:val="18"/>
          <w:szCs w:val="18"/>
        </w:rPr>
        <w:t>g</w:t>
      </w:r>
      <w:r w:rsidRPr="00373EC1">
        <w:rPr>
          <w:rFonts w:ascii="Verdana" w:hAnsi="Verdana"/>
          <w:sz w:val="18"/>
          <w:szCs w:val="18"/>
        </w:rPr>
        <w:t xml:space="preserve">en </w:t>
      </w:r>
      <w:r>
        <w:rPr>
          <w:rFonts w:ascii="Verdana" w:hAnsi="Verdana"/>
          <w:sz w:val="18"/>
          <w:szCs w:val="18"/>
        </w:rPr>
        <w:t xml:space="preserve">mag een werkgever geen vreemdeling </w:t>
      </w:r>
      <w:r w:rsidR="00FD1B48">
        <w:rPr>
          <w:rFonts w:ascii="Verdana" w:hAnsi="Verdana"/>
          <w:sz w:val="18"/>
          <w:szCs w:val="18"/>
        </w:rPr>
        <w:t xml:space="preserve">in Nederland arbeid laten verrichten </w:t>
      </w:r>
      <w:r>
        <w:rPr>
          <w:rFonts w:ascii="Verdana" w:hAnsi="Verdana"/>
          <w:sz w:val="18"/>
          <w:szCs w:val="18"/>
        </w:rPr>
        <w:t xml:space="preserve">als deze </w:t>
      </w:r>
      <w:r w:rsidR="00FD1B48">
        <w:rPr>
          <w:rFonts w:ascii="Verdana" w:hAnsi="Verdana"/>
          <w:sz w:val="18"/>
          <w:szCs w:val="18"/>
        </w:rPr>
        <w:t>persoon</w:t>
      </w:r>
      <w:r>
        <w:rPr>
          <w:rFonts w:ascii="Verdana" w:hAnsi="Verdana"/>
          <w:sz w:val="18"/>
          <w:szCs w:val="18"/>
        </w:rPr>
        <w:t xml:space="preserve"> niet over de juiste vergunning beschikt. De werkgever die deze regel overtreedt, krijgt een boete. Als </w:t>
      </w:r>
      <w:r w:rsidR="00710BAB">
        <w:rPr>
          <w:rFonts w:ascii="Verdana" w:hAnsi="Verdana"/>
          <w:sz w:val="18"/>
          <w:szCs w:val="18"/>
        </w:rPr>
        <w:t>‘</w:t>
      </w:r>
      <w:r>
        <w:rPr>
          <w:rFonts w:ascii="Verdana" w:hAnsi="Verdana"/>
          <w:sz w:val="18"/>
          <w:szCs w:val="18"/>
        </w:rPr>
        <w:t>werkgever</w:t>
      </w:r>
      <w:r w:rsidR="00710BAB">
        <w:rPr>
          <w:rFonts w:ascii="Verdana" w:hAnsi="Verdana"/>
          <w:sz w:val="18"/>
          <w:szCs w:val="18"/>
        </w:rPr>
        <w:t>’</w:t>
      </w:r>
      <w:r>
        <w:rPr>
          <w:rFonts w:ascii="Verdana" w:hAnsi="Verdana"/>
          <w:sz w:val="18"/>
          <w:szCs w:val="18"/>
        </w:rPr>
        <w:t xml:space="preserve"> kan worden aangemerkt de partij die in de uitoefening van een beroep of bedrijf een ander arbeid laat verrichten. In een keten van aannemers, onderaannemers, inleners en uitleners, zal iedere partij in de keten als </w:t>
      </w:r>
      <w:r w:rsidR="00942388">
        <w:rPr>
          <w:rFonts w:ascii="Verdana" w:hAnsi="Verdana"/>
          <w:sz w:val="18"/>
          <w:szCs w:val="18"/>
        </w:rPr>
        <w:t>‘</w:t>
      </w:r>
      <w:r>
        <w:rPr>
          <w:rFonts w:ascii="Verdana" w:hAnsi="Verdana"/>
          <w:sz w:val="18"/>
          <w:szCs w:val="18"/>
        </w:rPr>
        <w:t>werkgever</w:t>
      </w:r>
      <w:r w:rsidR="00942388">
        <w:rPr>
          <w:rFonts w:ascii="Verdana" w:hAnsi="Verdana"/>
          <w:sz w:val="18"/>
          <w:szCs w:val="18"/>
        </w:rPr>
        <w:t>’</w:t>
      </w:r>
      <w:r>
        <w:rPr>
          <w:rFonts w:ascii="Verdana" w:hAnsi="Verdana"/>
          <w:sz w:val="18"/>
          <w:szCs w:val="18"/>
        </w:rPr>
        <w:t xml:space="preserve"> worden gezien en dus kunnen worden beboet voor hetzelfde feit. Door de verantwoordelijkheid voor het tegengaan van illegale tewerkstelling bij de gehele keten neer te leggen probeert men te voorkomen dat werkgevers hun verantwoordelijkheid ontlopen. </w:t>
      </w:r>
    </w:p>
    <w:p w14:paraId="5DB6D477" w14:textId="77777777" w:rsidR="00373EC1" w:rsidRDefault="00373EC1" w:rsidP="0059017E">
      <w:pPr>
        <w:pStyle w:val="Normaalweb"/>
        <w:spacing w:before="0" w:beforeAutospacing="0" w:after="0" w:afterAutospacing="0"/>
        <w:jc w:val="both"/>
        <w:rPr>
          <w:rFonts w:ascii="Verdana" w:hAnsi="Verdana"/>
          <w:b/>
          <w:sz w:val="18"/>
          <w:szCs w:val="18"/>
          <w:u w:val="single"/>
        </w:rPr>
      </w:pPr>
    </w:p>
    <w:p w14:paraId="4A01B65E" w14:textId="77777777" w:rsidR="00FC6C83" w:rsidRDefault="00FC6C83" w:rsidP="0059017E">
      <w:pPr>
        <w:pStyle w:val="Normaalweb"/>
        <w:spacing w:before="0" w:beforeAutospacing="0" w:after="0" w:afterAutospacing="0"/>
        <w:jc w:val="both"/>
        <w:rPr>
          <w:rFonts w:ascii="Verdana" w:hAnsi="Verdana"/>
          <w:sz w:val="18"/>
          <w:szCs w:val="18"/>
        </w:rPr>
      </w:pPr>
      <w:r w:rsidRPr="00FC6C83">
        <w:rPr>
          <w:rFonts w:ascii="Verdana" w:hAnsi="Verdana"/>
          <w:sz w:val="18"/>
          <w:szCs w:val="18"/>
        </w:rPr>
        <w:t xml:space="preserve">In artikel </w:t>
      </w:r>
      <w:r w:rsidR="00434D25">
        <w:rPr>
          <w:rFonts w:ascii="Verdana" w:hAnsi="Verdana"/>
          <w:sz w:val="18"/>
          <w:szCs w:val="18"/>
        </w:rPr>
        <w:t>3</w:t>
      </w:r>
      <w:r w:rsidR="004E62FF">
        <w:rPr>
          <w:rFonts w:ascii="Verdana" w:hAnsi="Verdana"/>
          <w:sz w:val="18"/>
          <w:szCs w:val="18"/>
        </w:rPr>
        <w:t>1</w:t>
      </w:r>
      <w:r w:rsidR="00FE492A">
        <w:rPr>
          <w:rFonts w:ascii="Verdana" w:hAnsi="Verdana"/>
          <w:sz w:val="18"/>
          <w:szCs w:val="18"/>
        </w:rPr>
        <w:t xml:space="preserve"> </w:t>
      </w:r>
      <w:r w:rsidRPr="00FC6C83">
        <w:rPr>
          <w:rFonts w:ascii="Verdana" w:hAnsi="Verdana"/>
          <w:sz w:val="18"/>
          <w:szCs w:val="18"/>
        </w:rPr>
        <w:t xml:space="preserve">is </w:t>
      </w:r>
      <w:r w:rsidR="00946E7B">
        <w:rPr>
          <w:rFonts w:ascii="Verdana" w:hAnsi="Verdana"/>
          <w:sz w:val="18"/>
          <w:szCs w:val="18"/>
        </w:rPr>
        <w:t xml:space="preserve">o.a. </w:t>
      </w:r>
      <w:r w:rsidRPr="00FC6C83">
        <w:rPr>
          <w:rFonts w:ascii="Verdana" w:hAnsi="Verdana"/>
          <w:sz w:val="18"/>
          <w:szCs w:val="18"/>
        </w:rPr>
        <w:t>geregeld dat wanneer u een boete krijgt van de I</w:t>
      </w:r>
      <w:r w:rsidR="00A65553">
        <w:rPr>
          <w:rFonts w:ascii="Verdana" w:hAnsi="Verdana"/>
          <w:sz w:val="18"/>
          <w:szCs w:val="18"/>
        </w:rPr>
        <w:t xml:space="preserve">nspectie </w:t>
      </w:r>
      <w:r w:rsidRPr="00FC6C83">
        <w:rPr>
          <w:rFonts w:ascii="Verdana" w:hAnsi="Verdana"/>
          <w:sz w:val="18"/>
          <w:szCs w:val="18"/>
        </w:rPr>
        <w:t>S</w:t>
      </w:r>
      <w:r w:rsidR="00A65553">
        <w:rPr>
          <w:rFonts w:ascii="Verdana" w:hAnsi="Verdana"/>
          <w:sz w:val="18"/>
          <w:szCs w:val="18"/>
        </w:rPr>
        <w:t xml:space="preserve">ociale Zaken en Werkgelegenheid </w:t>
      </w:r>
      <w:r w:rsidR="00373EC1">
        <w:rPr>
          <w:rFonts w:ascii="Verdana" w:hAnsi="Verdana"/>
          <w:sz w:val="18"/>
          <w:szCs w:val="18"/>
        </w:rPr>
        <w:t xml:space="preserve">voor illegale tewerkstelling van vreemdelingen u </w:t>
      </w:r>
      <w:r w:rsidR="002C03A5">
        <w:rPr>
          <w:rFonts w:ascii="Verdana" w:hAnsi="Verdana"/>
          <w:sz w:val="18"/>
          <w:szCs w:val="18"/>
        </w:rPr>
        <w:t xml:space="preserve">deze kunt verhalen op </w:t>
      </w:r>
      <w:r w:rsidR="00A65553">
        <w:rPr>
          <w:rFonts w:ascii="Verdana" w:hAnsi="Verdana"/>
          <w:sz w:val="18"/>
          <w:szCs w:val="18"/>
        </w:rPr>
        <w:t xml:space="preserve">de </w:t>
      </w:r>
      <w:r w:rsidR="002C03A5">
        <w:rPr>
          <w:rFonts w:ascii="Verdana" w:hAnsi="Verdana"/>
          <w:sz w:val="18"/>
          <w:szCs w:val="18"/>
        </w:rPr>
        <w:t xml:space="preserve">opdrachtnemer. </w:t>
      </w:r>
      <w:r w:rsidR="007F70E9">
        <w:rPr>
          <w:rFonts w:ascii="Verdana" w:hAnsi="Verdana"/>
          <w:sz w:val="18"/>
          <w:szCs w:val="18"/>
        </w:rPr>
        <w:t xml:space="preserve">Alleen als de boete het gevolg is van opzet of grove schuld van </w:t>
      </w:r>
      <w:r w:rsidR="00B638B5">
        <w:rPr>
          <w:rFonts w:ascii="Verdana" w:hAnsi="Verdana"/>
          <w:sz w:val="18"/>
          <w:szCs w:val="18"/>
        </w:rPr>
        <w:t>u</w:t>
      </w:r>
      <w:r w:rsidR="007F70E9">
        <w:rPr>
          <w:rFonts w:ascii="Verdana" w:hAnsi="Verdana"/>
          <w:sz w:val="18"/>
          <w:szCs w:val="18"/>
        </w:rPr>
        <w:t xml:space="preserve">zelf, kan de boete niet op de opdrachtnemer worden verhaald. In ieder geval blijft u </w:t>
      </w:r>
      <w:r w:rsidR="00342741">
        <w:rPr>
          <w:rFonts w:ascii="Verdana" w:hAnsi="Verdana"/>
          <w:sz w:val="18"/>
          <w:szCs w:val="18"/>
        </w:rPr>
        <w:t xml:space="preserve">er </w:t>
      </w:r>
      <w:r w:rsidR="007F70E9">
        <w:rPr>
          <w:rFonts w:ascii="Verdana" w:hAnsi="Verdana"/>
          <w:sz w:val="18"/>
          <w:szCs w:val="18"/>
        </w:rPr>
        <w:t>te allen tijde</w:t>
      </w:r>
      <w:r w:rsidR="00373EC1">
        <w:rPr>
          <w:rFonts w:ascii="Verdana" w:hAnsi="Verdana"/>
          <w:sz w:val="18"/>
          <w:szCs w:val="18"/>
        </w:rPr>
        <w:t xml:space="preserve"> vera</w:t>
      </w:r>
      <w:r w:rsidR="007F70E9">
        <w:rPr>
          <w:rFonts w:ascii="Verdana" w:hAnsi="Verdana"/>
          <w:sz w:val="18"/>
          <w:szCs w:val="18"/>
        </w:rPr>
        <w:t>n</w:t>
      </w:r>
      <w:r w:rsidR="00373EC1">
        <w:rPr>
          <w:rFonts w:ascii="Verdana" w:hAnsi="Verdana"/>
          <w:sz w:val="18"/>
          <w:szCs w:val="18"/>
        </w:rPr>
        <w:t xml:space="preserve">twoordelijk </w:t>
      </w:r>
      <w:r w:rsidR="00342741">
        <w:rPr>
          <w:rFonts w:ascii="Verdana" w:hAnsi="Verdana"/>
          <w:sz w:val="18"/>
          <w:szCs w:val="18"/>
        </w:rPr>
        <w:t xml:space="preserve">voor </w:t>
      </w:r>
      <w:r w:rsidR="00373EC1">
        <w:rPr>
          <w:rFonts w:ascii="Verdana" w:hAnsi="Verdana"/>
          <w:sz w:val="18"/>
          <w:szCs w:val="18"/>
        </w:rPr>
        <w:t xml:space="preserve">om te </w:t>
      </w:r>
      <w:r w:rsidR="002C03A5">
        <w:rPr>
          <w:rFonts w:ascii="Verdana" w:hAnsi="Verdana"/>
          <w:sz w:val="18"/>
          <w:szCs w:val="18"/>
        </w:rPr>
        <w:t xml:space="preserve">controleren of alle </w:t>
      </w:r>
      <w:r w:rsidR="00457358">
        <w:rPr>
          <w:rFonts w:ascii="Verdana" w:hAnsi="Verdana"/>
          <w:sz w:val="18"/>
          <w:szCs w:val="18"/>
        </w:rPr>
        <w:t xml:space="preserve">in te zetten </w:t>
      </w:r>
      <w:r w:rsidR="00F11B18">
        <w:rPr>
          <w:rFonts w:ascii="Verdana" w:hAnsi="Verdana"/>
          <w:sz w:val="18"/>
          <w:szCs w:val="18"/>
        </w:rPr>
        <w:t>werknemers</w:t>
      </w:r>
      <w:r w:rsidR="002C03A5">
        <w:rPr>
          <w:rFonts w:ascii="Verdana" w:hAnsi="Verdana"/>
          <w:sz w:val="18"/>
          <w:szCs w:val="18"/>
        </w:rPr>
        <w:t xml:space="preserve"> wel over de juiste papieren beschikken. </w:t>
      </w:r>
    </w:p>
    <w:p w14:paraId="3EBE0585" w14:textId="77777777" w:rsidR="00373EC1" w:rsidRPr="00FC6C83" w:rsidRDefault="00373EC1" w:rsidP="0059017E">
      <w:pPr>
        <w:pStyle w:val="Normaalweb"/>
        <w:spacing w:before="0" w:beforeAutospacing="0" w:after="0" w:afterAutospacing="0"/>
        <w:jc w:val="both"/>
        <w:rPr>
          <w:rFonts w:ascii="Verdana" w:hAnsi="Verdana"/>
          <w:b/>
          <w:sz w:val="18"/>
          <w:szCs w:val="18"/>
          <w:u w:val="single"/>
        </w:rPr>
      </w:pPr>
    </w:p>
    <w:p w14:paraId="1AE6A333" w14:textId="77777777" w:rsidR="00783E4E" w:rsidRDefault="00783E4E" w:rsidP="00783E4E">
      <w:pPr>
        <w:jc w:val="both"/>
        <w:rPr>
          <w:rFonts w:ascii="Verdana" w:hAnsi="Verdana"/>
          <w:b/>
          <w:sz w:val="18"/>
          <w:szCs w:val="18"/>
          <w:u w:val="single"/>
        </w:rPr>
      </w:pPr>
      <w:r>
        <w:rPr>
          <w:rFonts w:ascii="Verdana" w:hAnsi="Verdana"/>
          <w:b/>
          <w:sz w:val="18"/>
          <w:szCs w:val="18"/>
          <w:u w:val="single"/>
        </w:rPr>
        <w:t>Tot slot</w:t>
      </w:r>
    </w:p>
    <w:p w14:paraId="1D0F93E0" w14:textId="77777777" w:rsidR="00783E4E" w:rsidRDefault="00783E4E" w:rsidP="00783E4E">
      <w:pPr>
        <w:jc w:val="both"/>
        <w:rPr>
          <w:rFonts w:ascii="Verdana" w:hAnsi="Verdana"/>
          <w:sz w:val="18"/>
          <w:szCs w:val="18"/>
        </w:rPr>
      </w:pPr>
      <w:r>
        <w:rPr>
          <w:rFonts w:ascii="Verdana" w:hAnsi="Verdana"/>
          <w:sz w:val="18"/>
          <w:szCs w:val="18"/>
        </w:rPr>
        <w:t xml:space="preserve">Als u vragen heeft over de inkoopvoorwaarden of deze toelichting, kunt u contact opnemen met </w:t>
      </w:r>
      <w:r w:rsidR="00941D27">
        <w:rPr>
          <w:rFonts w:ascii="Verdana" w:hAnsi="Verdana"/>
          <w:sz w:val="18"/>
          <w:szCs w:val="18"/>
        </w:rPr>
        <w:t>één van onze Bedrijfsjuridische adviseurs</w:t>
      </w:r>
      <w:r>
        <w:rPr>
          <w:rFonts w:ascii="Verdana" w:hAnsi="Verdana"/>
          <w:sz w:val="18"/>
          <w:szCs w:val="18"/>
        </w:rPr>
        <w:t xml:space="preserve">. E-mail: </w:t>
      </w:r>
      <w:hyperlink r:id="rId11" w:history="1">
        <w:r>
          <w:rPr>
            <w:rStyle w:val="Hyperlink"/>
            <w:rFonts w:ascii="Verdana" w:hAnsi="Verdana"/>
            <w:sz w:val="18"/>
            <w:szCs w:val="18"/>
          </w:rPr>
          <w:t>bj@metaalunie.nl</w:t>
        </w:r>
      </w:hyperlink>
      <w:r>
        <w:rPr>
          <w:rFonts w:ascii="Verdana" w:hAnsi="Verdana"/>
          <w:sz w:val="18"/>
          <w:szCs w:val="18"/>
        </w:rPr>
        <w:t>, telefoon: (030) 605 33 44.</w:t>
      </w:r>
    </w:p>
    <w:p w14:paraId="79A8C2A0" w14:textId="77777777" w:rsidR="00A1423F" w:rsidRDefault="00A1423F" w:rsidP="00783E4E">
      <w:pPr>
        <w:jc w:val="both"/>
        <w:rPr>
          <w:rFonts w:ascii="Verdana" w:hAnsi="Verdana"/>
          <w:sz w:val="18"/>
          <w:szCs w:val="18"/>
        </w:rPr>
      </w:pPr>
    </w:p>
    <w:p w14:paraId="5A3F748D" w14:textId="4A1ED748" w:rsidR="00A1423F" w:rsidRDefault="00A1423F" w:rsidP="00783E4E">
      <w:pPr>
        <w:jc w:val="both"/>
        <w:rPr>
          <w:rFonts w:ascii="Verdana" w:hAnsi="Verdana"/>
          <w:spacing w:val="-3"/>
          <w:sz w:val="18"/>
          <w:szCs w:val="18"/>
        </w:rPr>
      </w:pPr>
      <w:r>
        <w:rPr>
          <w:rFonts w:ascii="Verdana" w:hAnsi="Verdana"/>
          <w:sz w:val="18"/>
          <w:szCs w:val="18"/>
        </w:rPr>
        <w:t>Bijlage: Concept Algemene inkoop- en (onder)aannemingsvoorwaarden</w:t>
      </w:r>
      <w:r w:rsidR="002467C6">
        <w:rPr>
          <w:rFonts w:ascii="Verdana" w:hAnsi="Verdana"/>
          <w:sz w:val="18"/>
          <w:szCs w:val="18"/>
        </w:rPr>
        <w:t xml:space="preserve"> 20</w:t>
      </w:r>
      <w:r w:rsidR="004B6D28">
        <w:rPr>
          <w:rFonts w:ascii="Verdana" w:hAnsi="Verdana"/>
          <w:sz w:val="18"/>
          <w:szCs w:val="18"/>
        </w:rPr>
        <w:t>21</w:t>
      </w:r>
    </w:p>
    <w:sectPr w:rsidR="00A1423F" w:rsidSect="003162FF">
      <w:footerReference w:type="even" r:id="rId12"/>
      <w:footerReference w:type="default" r:id="rId13"/>
      <w:footerReference w:type="first" r:id="rId14"/>
      <w:pgSz w:w="11906" w:h="16838" w:code="9"/>
      <w:pgMar w:top="1418" w:right="1418" w:bottom="1418" w:left="1418" w:header="709" w:footer="709" w:gutter="0"/>
      <w:paperSrc w:first="257" w:other="258"/>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13BA99" w14:textId="77777777" w:rsidR="003839A8" w:rsidRDefault="003839A8">
      <w:r>
        <w:separator/>
      </w:r>
    </w:p>
  </w:endnote>
  <w:endnote w:type="continuationSeparator" w:id="0">
    <w:p w14:paraId="11972651" w14:textId="77777777" w:rsidR="003839A8" w:rsidRDefault="00383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x-Regular">
    <w:altName w:val="Verdana"/>
    <w:panose1 w:val="00000000000000000000"/>
    <w:charset w:val="00"/>
    <w:family w:val="moder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81295" w14:textId="77777777" w:rsidR="00630EB7" w:rsidRDefault="00630EB7" w:rsidP="00DC5DA9">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658DCB26" w14:textId="77777777" w:rsidR="00630EB7" w:rsidRDefault="00630EB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0DA7A" w14:textId="77777777" w:rsidR="00630EB7" w:rsidRPr="00526080" w:rsidRDefault="00630EB7" w:rsidP="00DC5DA9">
    <w:pPr>
      <w:pStyle w:val="Voettekst"/>
      <w:framePr w:wrap="around" w:vAnchor="text" w:hAnchor="margin" w:xAlign="center" w:y="1"/>
      <w:rPr>
        <w:rStyle w:val="Paginanummer"/>
        <w:rFonts w:ascii="Dax-Regular" w:hAnsi="Dax-Regular"/>
        <w:sz w:val="20"/>
      </w:rPr>
    </w:pPr>
    <w:r w:rsidRPr="00526080">
      <w:rPr>
        <w:rStyle w:val="Paginanummer"/>
        <w:rFonts w:ascii="Dax-Regular" w:hAnsi="Dax-Regular"/>
        <w:sz w:val="20"/>
      </w:rPr>
      <w:fldChar w:fldCharType="begin"/>
    </w:r>
    <w:r w:rsidRPr="00526080">
      <w:rPr>
        <w:rStyle w:val="Paginanummer"/>
        <w:rFonts w:ascii="Dax-Regular" w:hAnsi="Dax-Regular"/>
        <w:sz w:val="20"/>
      </w:rPr>
      <w:instrText xml:space="preserve">PAGE  </w:instrText>
    </w:r>
    <w:r w:rsidRPr="00526080">
      <w:rPr>
        <w:rStyle w:val="Paginanummer"/>
        <w:rFonts w:ascii="Dax-Regular" w:hAnsi="Dax-Regular"/>
        <w:sz w:val="20"/>
      </w:rPr>
      <w:fldChar w:fldCharType="separate"/>
    </w:r>
    <w:r w:rsidR="00951318">
      <w:rPr>
        <w:rStyle w:val="Paginanummer"/>
        <w:rFonts w:ascii="Dax-Regular" w:hAnsi="Dax-Regular"/>
        <w:noProof/>
        <w:sz w:val="20"/>
      </w:rPr>
      <w:t>3</w:t>
    </w:r>
    <w:r w:rsidRPr="00526080">
      <w:rPr>
        <w:rStyle w:val="Paginanummer"/>
        <w:rFonts w:ascii="Dax-Regular" w:hAnsi="Dax-Regular"/>
        <w:sz w:val="20"/>
      </w:rPr>
      <w:fldChar w:fldCharType="end"/>
    </w:r>
  </w:p>
  <w:p w14:paraId="05AA313F" w14:textId="77777777" w:rsidR="00630EB7" w:rsidRDefault="00630EB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D2504" w14:textId="77777777" w:rsidR="00D3408B" w:rsidRPr="00D3408B" w:rsidRDefault="00D3408B">
    <w:pPr>
      <w:pStyle w:val="Voettekst"/>
      <w:jc w:val="center"/>
      <w:rPr>
        <w:rFonts w:ascii="Verdana" w:hAnsi="Verdana"/>
        <w:sz w:val="16"/>
        <w:szCs w:val="16"/>
      </w:rPr>
    </w:pPr>
    <w:r w:rsidRPr="00D3408B">
      <w:rPr>
        <w:rFonts w:ascii="Verdana" w:hAnsi="Verdana"/>
        <w:sz w:val="16"/>
        <w:szCs w:val="16"/>
      </w:rPr>
      <w:fldChar w:fldCharType="begin"/>
    </w:r>
    <w:r w:rsidRPr="00D3408B">
      <w:rPr>
        <w:rFonts w:ascii="Verdana" w:hAnsi="Verdana"/>
        <w:sz w:val="16"/>
        <w:szCs w:val="16"/>
      </w:rPr>
      <w:instrText>PAGE   \* MERGEFORMAT</w:instrText>
    </w:r>
    <w:r w:rsidRPr="00D3408B">
      <w:rPr>
        <w:rFonts w:ascii="Verdana" w:hAnsi="Verdana"/>
        <w:sz w:val="16"/>
        <w:szCs w:val="16"/>
      </w:rPr>
      <w:fldChar w:fldCharType="separate"/>
    </w:r>
    <w:r w:rsidRPr="00D3408B">
      <w:rPr>
        <w:rFonts w:ascii="Verdana" w:hAnsi="Verdana"/>
        <w:sz w:val="16"/>
        <w:szCs w:val="16"/>
      </w:rPr>
      <w:t>2</w:t>
    </w:r>
    <w:r w:rsidRPr="00D3408B">
      <w:rPr>
        <w:rFonts w:ascii="Verdana" w:hAnsi="Verdana"/>
        <w:sz w:val="16"/>
        <w:szCs w:val="16"/>
      </w:rPr>
      <w:fldChar w:fldCharType="end"/>
    </w:r>
  </w:p>
  <w:p w14:paraId="4D21E9FC" w14:textId="77777777" w:rsidR="00D3408B" w:rsidRDefault="00D340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107EE7" w14:textId="77777777" w:rsidR="003839A8" w:rsidRDefault="003839A8">
      <w:r>
        <w:separator/>
      </w:r>
    </w:p>
  </w:footnote>
  <w:footnote w:type="continuationSeparator" w:id="0">
    <w:p w14:paraId="5D680E12" w14:textId="77777777" w:rsidR="003839A8" w:rsidRDefault="003839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Times New Roman" w:hAnsi="Times New Roman"/>
      </w:rPr>
    </w:lvl>
  </w:abstractNum>
  <w:abstractNum w:abstractNumId="1" w15:restartNumberingAfterBreak="0">
    <w:nsid w:val="5E8F706B"/>
    <w:multiLevelType w:val="hybridMultilevel"/>
    <w:tmpl w:val="FB58FC1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621927FB"/>
    <w:multiLevelType w:val="hybridMultilevel"/>
    <w:tmpl w:val="27C2AE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4B96AC9"/>
    <w:multiLevelType w:val="hybridMultilevel"/>
    <w:tmpl w:val="06D0A81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690F33D1"/>
    <w:multiLevelType w:val="hybridMultilevel"/>
    <w:tmpl w:val="E01657CA"/>
    <w:lvl w:ilvl="0" w:tplc="31C6E8E8">
      <w:start w:val="1"/>
      <w:numFmt w:val="decimal"/>
      <w:lvlText w:val="%1."/>
      <w:lvlJc w:val="left"/>
      <w:pPr>
        <w:ind w:left="720" w:hanging="360"/>
      </w:pPr>
      <w:rPr>
        <w:rFonts w:ascii="Verdana" w:eastAsia="Times New Roman" w:hAnsi="Verdana" w:cs="Times New Roman"/>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6D883CCD"/>
    <w:multiLevelType w:val="hybridMultilevel"/>
    <w:tmpl w:val="1214FA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0"/>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84A"/>
    <w:rsid w:val="000000A7"/>
    <w:rsid w:val="000021D2"/>
    <w:rsid w:val="00003BFA"/>
    <w:rsid w:val="00006640"/>
    <w:rsid w:val="00010623"/>
    <w:rsid w:val="00010FC2"/>
    <w:rsid w:val="00017D3F"/>
    <w:rsid w:val="00027A61"/>
    <w:rsid w:val="00030953"/>
    <w:rsid w:val="00033FDA"/>
    <w:rsid w:val="0004377B"/>
    <w:rsid w:val="00043D55"/>
    <w:rsid w:val="00046824"/>
    <w:rsid w:val="000543B4"/>
    <w:rsid w:val="00060DBC"/>
    <w:rsid w:val="00061CAE"/>
    <w:rsid w:val="0006332B"/>
    <w:rsid w:val="00063CDC"/>
    <w:rsid w:val="000711EE"/>
    <w:rsid w:val="00072F93"/>
    <w:rsid w:val="00073B4A"/>
    <w:rsid w:val="0007400B"/>
    <w:rsid w:val="0007411D"/>
    <w:rsid w:val="000845DE"/>
    <w:rsid w:val="00086ACD"/>
    <w:rsid w:val="000926F4"/>
    <w:rsid w:val="00092FD9"/>
    <w:rsid w:val="0009312A"/>
    <w:rsid w:val="00095BED"/>
    <w:rsid w:val="000A10CF"/>
    <w:rsid w:val="000A4591"/>
    <w:rsid w:val="000A6F05"/>
    <w:rsid w:val="000B002F"/>
    <w:rsid w:val="000B01AE"/>
    <w:rsid w:val="000B4618"/>
    <w:rsid w:val="000B4AA6"/>
    <w:rsid w:val="000B4AB2"/>
    <w:rsid w:val="000B7672"/>
    <w:rsid w:val="000C13F9"/>
    <w:rsid w:val="000C58E2"/>
    <w:rsid w:val="000C7472"/>
    <w:rsid w:val="000D0512"/>
    <w:rsid w:val="000E3B75"/>
    <w:rsid w:val="000E3EF6"/>
    <w:rsid w:val="000E569F"/>
    <w:rsid w:val="000F46B2"/>
    <w:rsid w:val="000F6B47"/>
    <w:rsid w:val="00100159"/>
    <w:rsid w:val="00103104"/>
    <w:rsid w:val="0010728E"/>
    <w:rsid w:val="001109C2"/>
    <w:rsid w:val="00110D5D"/>
    <w:rsid w:val="00111A0B"/>
    <w:rsid w:val="001133D0"/>
    <w:rsid w:val="001149C9"/>
    <w:rsid w:val="00115CA1"/>
    <w:rsid w:val="00122914"/>
    <w:rsid w:val="0012357E"/>
    <w:rsid w:val="0012785D"/>
    <w:rsid w:val="001309BF"/>
    <w:rsid w:val="001351F2"/>
    <w:rsid w:val="0013763E"/>
    <w:rsid w:val="00141071"/>
    <w:rsid w:val="001428CA"/>
    <w:rsid w:val="0014695A"/>
    <w:rsid w:val="00167926"/>
    <w:rsid w:val="00167FF8"/>
    <w:rsid w:val="0017086B"/>
    <w:rsid w:val="0018439A"/>
    <w:rsid w:val="00185412"/>
    <w:rsid w:val="001860EB"/>
    <w:rsid w:val="00187EA2"/>
    <w:rsid w:val="00190A57"/>
    <w:rsid w:val="001A06F0"/>
    <w:rsid w:val="001A07F3"/>
    <w:rsid w:val="001A159B"/>
    <w:rsid w:val="001A2A56"/>
    <w:rsid w:val="001B417F"/>
    <w:rsid w:val="001C5DE0"/>
    <w:rsid w:val="001D142F"/>
    <w:rsid w:val="001D1C91"/>
    <w:rsid w:val="001D6DA2"/>
    <w:rsid w:val="001E5111"/>
    <w:rsid w:val="001F01A1"/>
    <w:rsid w:val="001F1F25"/>
    <w:rsid w:val="001F50E5"/>
    <w:rsid w:val="00201F3A"/>
    <w:rsid w:val="00202676"/>
    <w:rsid w:val="00206B08"/>
    <w:rsid w:val="00207ED3"/>
    <w:rsid w:val="00211663"/>
    <w:rsid w:val="00215665"/>
    <w:rsid w:val="00216CF4"/>
    <w:rsid w:val="00217229"/>
    <w:rsid w:val="00220651"/>
    <w:rsid w:val="002230A9"/>
    <w:rsid w:val="00227D1C"/>
    <w:rsid w:val="0023179E"/>
    <w:rsid w:val="00234EA2"/>
    <w:rsid w:val="002357D4"/>
    <w:rsid w:val="00236BBB"/>
    <w:rsid w:val="00242631"/>
    <w:rsid w:val="00244514"/>
    <w:rsid w:val="002467C6"/>
    <w:rsid w:val="0025284F"/>
    <w:rsid w:val="00252FBB"/>
    <w:rsid w:val="00255183"/>
    <w:rsid w:val="00255956"/>
    <w:rsid w:val="002641A0"/>
    <w:rsid w:val="0027141F"/>
    <w:rsid w:val="00276B74"/>
    <w:rsid w:val="002908CB"/>
    <w:rsid w:val="00292FA3"/>
    <w:rsid w:val="00294D79"/>
    <w:rsid w:val="00295856"/>
    <w:rsid w:val="00297285"/>
    <w:rsid w:val="002C03A5"/>
    <w:rsid w:val="002C1EFF"/>
    <w:rsid w:val="002C2321"/>
    <w:rsid w:val="002C2A66"/>
    <w:rsid w:val="002C7C7B"/>
    <w:rsid w:val="002D1835"/>
    <w:rsid w:val="002D4319"/>
    <w:rsid w:val="002D495E"/>
    <w:rsid w:val="002E10F7"/>
    <w:rsid w:val="002E4526"/>
    <w:rsid w:val="002E6335"/>
    <w:rsid w:val="002F2A18"/>
    <w:rsid w:val="002F40E4"/>
    <w:rsid w:val="002F6883"/>
    <w:rsid w:val="002F723B"/>
    <w:rsid w:val="003007D2"/>
    <w:rsid w:val="003040B9"/>
    <w:rsid w:val="00306051"/>
    <w:rsid w:val="00306479"/>
    <w:rsid w:val="00306A3C"/>
    <w:rsid w:val="00312AE3"/>
    <w:rsid w:val="00314EEC"/>
    <w:rsid w:val="003162FF"/>
    <w:rsid w:val="003202A0"/>
    <w:rsid w:val="003229B6"/>
    <w:rsid w:val="00324F70"/>
    <w:rsid w:val="003270C2"/>
    <w:rsid w:val="003332AC"/>
    <w:rsid w:val="003367FF"/>
    <w:rsid w:val="00342741"/>
    <w:rsid w:val="00345C78"/>
    <w:rsid w:val="00347ADA"/>
    <w:rsid w:val="003542B9"/>
    <w:rsid w:val="003557EA"/>
    <w:rsid w:val="00362B9A"/>
    <w:rsid w:val="00363F45"/>
    <w:rsid w:val="003647E1"/>
    <w:rsid w:val="00364AD2"/>
    <w:rsid w:val="00366B72"/>
    <w:rsid w:val="00367EB2"/>
    <w:rsid w:val="00371887"/>
    <w:rsid w:val="00373EC1"/>
    <w:rsid w:val="00375F2C"/>
    <w:rsid w:val="00376296"/>
    <w:rsid w:val="0038011D"/>
    <w:rsid w:val="00380AFA"/>
    <w:rsid w:val="003814CC"/>
    <w:rsid w:val="0038230F"/>
    <w:rsid w:val="003839A8"/>
    <w:rsid w:val="003844B1"/>
    <w:rsid w:val="0038779E"/>
    <w:rsid w:val="00387CA1"/>
    <w:rsid w:val="003902BD"/>
    <w:rsid w:val="0039065E"/>
    <w:rsid w:val="00390D65"/>
    <w:rsid w:val="00394968"/>
    <w:rsid w:val="00395578"/>
    <w:rsid w:val="003A00F7"/>
    <w:rsid w:val="003A39EA"/>
    <w:rsid w:val="003A4CF9"/>
    <w:rsid w:val="003A6162"/>
    <w:rsid w:val="003A7AD5"/>
    <w:rsid w:val="003B586C"/>
    <w:rsid w:val="003B59E4"/>
    <w:rsid w:val="003B79B8"/>
    <w:rsid w:val="003C1FC5"/>
    <w:rsid w:val="003C7257"/>
    <w:rsid w:val="003E1DD3"/>
    <w:rsid w:val="003E3A49"/>
    <w:rsid w:val="003E4264"/>
    <w:rsid w:val="003F2070"/>
    <w:rsid w:val="003F3AEA"/>
    <w:rsid w:val="003F45F6"/>
    <w:rsid w:val="003F5CC6"/>
    <w:rsid w:val="003F7CB5"/>
    <w:rsid w:val="0040037E"/>
    <w:rsid w:val="00400DBC"/>
    <w:rsid w:val="004016F7"/>
    <w:rsid w:val="00407802"/>
    <w:rsid w:val="0041179B"/>
    <w:rsid w:val="00412718"/>
    <w:rsid w:val="00424540"/>
    <w:rsid w:val="0042653B"/>
    <w:rsid w:val="0043195B"/>
    <w:rsid w:val="00431CCC"/>
    <w:rsid w:val="00434D25"/>
    <w:rsid w:val="004369A3"/>
    <w:rsid w:val="00437AE6"/>
    <w:rsid w:val="00437B46"/>
    <w:rsid w:val="00442BF4"/>
    <w:rsid w:val="00444313"/>
    <w:rsid w:val="00447557"/>
    <w:rsid w:val="0045140A"/>
    <w:rsid w:val="00454992"/>
    <w:rsid w:val="00457358"/>
    <w:rsid w:val="00461BDE"/>
    <w:rsid w:val="00470999"/>
    <w:rsid w:val="004806DE"/>
    <w:rsid w:val="00482CE3"/>
    <w:rsid w:val="00483BC9"/>
    <w:rsid w:val="00484BA7"/>
    <w:rsid w:val="00492BCA"/>
    <w:rsid w:val="00493F0D"/>
    <w:rsid w:val="004A2DEB"/>
    <w:rsid w:val="004A41F7"/>
    <w:rsid w:val="004A765C"/>
    <w:rsid w:val="004B1114"/>
    <w:rsid w:val="004B19DD"/>
    <w:rsid w:val="004B6D28"/>
    <w:rsid w:val="004B7BDA"/>
    <w:rsid w:val="004C2D96"/>
    <w:rsid w:val="004C638E"/>
    <w:rsid w:val="004C664A"/>
    <w:rsid w:val="004D6748"/>
    <w:rsid w:val="004D7578"/>
    <w:rsid w:val="004E06DE"/>
    <w:rsid w:val="004E098B"/>
    <w:rsid w:val="004E0A5C"/>
    <w:rsid w:val="004E62FF"/>
    <w:rsid w:val="004E6562"/>
    <w:rsid w:val="004E693D"/>
    <w:rsid w:val="004F33AD"/>
    <w:rsid w:val="004F5410"/>
    <w:rsid w:val="004F777C"/>
    <w:rsid w:val="005026CA"/>
    <w:rsid w:val="005035FA"/>
    <w:rsid w:val="00504180"/>
    <w:rsid w:val="005042DB"/>
    <w:rsid w:val="005119CB"/>
    <w:rsid w:val="00517334"/>
    <w:rsid w:val="00522AB9"/>
    <w:rsid w:val="0052335B"/>
    <w:rsid w:val="00525655"/>
    <w:rsid w:val="00526080"/>
    <w:rsid w:val="0054098C"/>
    <w:rsid w:val="00542C74"/>
    <w:rsid w:val="00544647"/>
    <w:rsid w:val="00545917"/>
    <w:rsid w:val="00555904"/>
    <w:rsid w:val="00557DA0"/>
    <w:rsid w:val="00561E00"/>
    <w:rsid w:val="005636F1"/>
    <w:rsid w:val="0056371A"/>
    <w:rsid w:val="005724A8"/>
    <w:rsid w:val="00573565"/>
    <w:rsid w:val="00574F4F"/>
    <w:rsid w:val="00584601"/>
    <w:rsid w:val="00586995"/>
    <w:rsid w:val="0059017E"/>
    <w:rsid w:val="005962B6"/>
    <w:rsid w:val="005A24B5"/>
    <w:rsid w:val="005A45BE"/>
    <w:rsid w:val="005B13E2"/>
    <w:rsid w:val="005B7D99"/>
    <w:rsid w:val="005D0F00"/>
    <w:rsid w:val="005D1458"/>
    <w:rsid w:val="005D3959"/>
    <w:rsid w:val="005D3BB6"/>
    <w:rsid w:val="005D7FEE"/>
    <w:rsid w:val="005F0CB6"/>
    <w:rsid w:val="005F19A6"/>
    <w:rsid w:val="005F3384"/>
    <w:rsid w:val="005F3F3C"/>
    <w:rsid w:val="005F49F2"/>
    <w:rsid w:val="006003C8"/>
    <w:rsid w:val="006036F3"/>
    <w:rsid w:val="00606D50"/>
    <w:rsid w:val="00612E48"/>
    <w:rsid w:val="00617CC9"/>
    <w:rsid w:val="00620724"/>
    <w:rsid w:val="00630EB7"/>
    <w:rsid w:val="006332AF"/>
    <w:rsid w:val="00633E03"/>
    <w:rsid w:val="0063493B"/>
    <w:rsid w:val="00636C33"/>
    <w:rsid w:val="00636DDC"/>
    <w:rsid w:val="00647097"/>
    <w:rsid w:val="0065172E"/>
    <w:rsid w:val="00654E5D"/>
    <w:rsid w:val="0065542C"/>
    <w:rsid w:val="00655867"/>
    <w:rsid w:val="00655A04"/>
    <w:rsid w:val="0065786F"/>
    <w:rsid w:val="006579B8"/>
    <w:rsid w:val="00657E45"/>
    <w:rsid w:val="0066057C"/>
    <w:rsid w:val="006634E1"/>
    <w:rsid w:val="00663C53"/>
    <w:rsid w:val="00663FCA"/>
    <w:rsid w:val="00665804"/>
    <w:rsid w:val="0067492C"/>
    <w:rsid w:val="006751A4"/>
    <w:rsid w:val="006803CA"/>
    <w:rsid w:val="00683260"/>
    <w:rsid w:val="00683CB6"/>
    <w:rsid w:val="00685EE2"/>
    <w:rsid w:val="00686D01"/>
    <w:rsid w:val="00690C3D"/>
    <w:rsid w:val="006928C2"/>
    <w:rsid w:val="00694E5A"/>
    <w:rsid w:val="00694FE2"/>
    <w:rsid w:val="006974B0"/>
    <w:rsid w:val="006A2448"/>
    <w:rsid w:val="006A2DB7"/>
    <w:rsid w:val="006A43F4"/>
    <w:rsid w:val="006B060C"/>
    <w:rsid w:val="006B1FB0"/>
    <w:rsid w:val="006B6E6A"/>
    <w:rsid w:val="006C04A1"/>
    <w:rsid w:val="006C1A22"/>
    <w:rsid w:val="006D1158"/>
    <w:rsid w:val="006D115C"/>
    <w:rsid w:val="006D4052"/>
    <w:rsid w:val="006D577B"/>
    <w:rsid w:val="006F6294"/>
    <w:rsid w:val="006F6827"/>
    <w:rsid w:val="006F6B6F"/>
    <w:rsid w:val="00706524"/>
    <w:rsid w:val="00710BAB"/>
    <w:rsid w:val="0071783B"/>
    <w:rsid w:val="00717A94"/>
    <w:rsid w:val="007256C1"/>
    <w:rsid w:val="007258C8"/>
    <w:rsid w:val="00733FD5"/>
    <w:rsid w:val="00735819"/>
    <w:rsid w:val="00737F71"/>
    <w:rsid w:val="00743EF6"/>
    <w:rsid w:val="00745AE4"/>
    <w:rsid w:val="00747EF7"/>
    <w:rsid w:val="00755FAB"/>
    <w:rsid w:val="00762F70"/>
    <w:rsid w:val="007728CD"/>
    <w:rsid w:val="00772CAF"/>
    <w:rsid w:val="00777513"/>
    <w:rsid w:val="0078071C"/>
    <w:rsid w:val="00781CBB"/>
    <w:rsid w:val="00783C85"/>
    <w:rsid w:val="00783E4E"/>
    <w:rsid w:val="00797713"/>
    <w:rsid w:val="007A4915"/>
    <w:rsid w:val="007B3190"/>
    <w:rsid w:val="007B7B7F"/>
    <w:rsid w:val="007C2BDF"/>
    <w:rsid w:val="007C7431"/>
    <w:rsid w:val="007D61D9"/>
    <w:rsid w:val="007E0086"/>
    <w:rsid w:val="007F053B"/>
    <w:rsid w:val="007F1187"/>
    <w:rsid w:val="007F43BC"/>
    <w:rsid w:val="007F70E9"/>
    <w:rsid w:val="00800350"/>
    <w:rsid w:val="00806A24"/>
    <w:rsid w:val="008211F5"/>
    <w:rsid w:val="00821F17"/>
    <w:rsid w:val="0083452D"/>
    <w:rsid w:val="0083458A"/>
    <w:rsid w:val="00835537"/>
    <w:rsid w:val="00835F11"/>
    <w:rsid w:val="008503E9"/>
    <w:rsid w:val="00856FCF"/>
    <w:rsid w:val="00863338"/>
    <w:rsid w:val="0087104A"/>
    <w:rsid w:val="00874E71"/>
    <w:rsid w:val="00882D21"/>
    <w:rsid w:val="008852AB"/>
    <w:rsid w:val="00887C60"/>
    <w:rsid w:val="00891CCA"/>
    <w:rsid w:val="00894A61"/>
    <w:rsid w:val="008A4A8B"/>
    <w:rsid w:val="008B10D4"/>
    <w:rsid w:val="008C0111"/>
    <w:rsid w:val="008C747C"/>
    <w:rsid w:val="008D2BA3"/>
    <w:rsid w:val="008D60B5"/>
    <w:rsid w:val="008E350A"/>
    <w:rsid w:val="008E6559"/>
    <w:rsid w:val="008F21BD"/>
    <w:rsid w:val="008F3C20"/>
    <w:rsid w:val="008F5A0C"/>
    <w:rsid w:val="00907945"/>
    <w:rsid w:val="00911D3B"/>
    <w:rsid w:val="00922F63"/>
    <w:rsid w:val="00923CEA"/>
    <w:rsid w:val="00931274"/>
    <w:rsid w:val="0093371D"/>
    <w:rsid w:val="009364CB"/>
    <w:rsid w:val="00940637"/>
    <w:rsid w:val="00941D27"/>
    <w:rsid w:val="00941E47"/>
    <w:rsid w:val="00942388"/>
    <w:rsid w:val="00943193"/>
    <w:rsid w:val="00946E7B"/>
    <w:rsid w:val="00951318"/>
    <w:rsid w:val="00956836"/>
    <w:rsid w:val="0096057B"/>
    <w:rsid w:val="00966104"/>
    <w:rsid w:val="00966587"/>
    <w:rsid w:val="00967056"/>
    <w:rsid w:val="00971537"/>
    <w:rsid w:val="00973258"/>
    <w:rsid w:val="009808CA"/>
    <w:rsid w:val="00993BFF"/>
    <w:rsid w:val="009B425A"/>
    <w:rsid w:val="009B52E0"/>
    <w:rsid w:val="009B5BF6"/>
    <w:rsid w:val="009C042F"/>
    <w:rsid w:val="009C1DB8"/>
    <w:rsid w:val="009C25BD"/>
    <w:rsid w:val="009D1F8C"/>
    <w:rsid w:val="009D3945"/>
    <w:rsid w:val="009D42FE"/>
    <w:rsid w:val="009D4B98"/>
    <w:rsid w:val="009D5998"/>
    <w:rsid w:val="009D7075"/>
    <w:rsid w:val="009E0403"/>
    <w:rsid w:val="009F083B"/>
    <w:rsid w:val="009F08F2"/>
    <w:rsid w:val="009F1D6F"/>
    <w:rsid w:val="009F41FB"/>
    <w:rsid w:val="009F688C"/>
    <w:rsid w:val="00A021B6"/>
    <w:rsid w:val="00A028A9"/>
    <w:rsid w:val="00A03E00"/>
    <w:rsid w:val="00A1423F"/>
    <w:rsid w:val="00A14A24"/>
    <w:rsid w:val="00A1779D"/>
    <w:rsid w:val="00A3057B"/>
    <w:rsid w:val="00A32536"/>
    <w:rsid w:val="00A34909"/>
    <w:rsid w:val="00A35F60"/>
    <w:rsid w:val="00A43517"/>
    <w:rsid w:val="00A46B30"/>
    <w:rsid w:val="00A6485A"/>
    <w:rsid w:val="00A64A72"/>
    <w:rsid w:val="00A65553"/>
    <w:rsid w:val="00A86C06"/>
    <w:rsid w:val="00A95452"/>
    <w:rsid w:val="00AA384E"/>
    <w:rsid w:val="00AA426A"/>
    <w:rsid w:val="00AB11AD"/>
    <w:rsid w:val="00AB1F52"/>
    <w:rsid w:val="00AB21A1"/>
    <w:rsid w:val="00AB33B9"/>
    <w:rsid w:val="00AB7245"/>
    <w:rsid w:val="00AC603F"/>
    <w:rsid w:val="00AC7333"/>
    <w:rsid w:val="00AD1B1F"/>
    <w:rsid w:val="00AD72C0"/>
    <w:rsid w:val="00AE219F"/>
    <w:rsid w:val="00AE4A50"/>
    <w:rsid w:val="00AE5963"/>
    <w:rsid w:val="00AE6FA3"/>
    <w:rsid w:val="00AE7123"/>
    <w:rsid w:val="00AE7FF1"/>
    <w:rsid w:val="00AF2BFC"/>
    <w:rsid w:val="00AF2EB8"/>
    <w:rsid w:val="00AF3D0A"/>
    <w:rsid w:val="00AF4E3F"/>
    <w:rsid w:val="00AF787E"/>
    <w:rsid w:val="00AF7BE7"/>
    <w:rsid w:val="00B014B1"/>
    <w:rsid w:val="00B01C13"/>
    <w:rsid w:val="00B026C8"/>
    <w:rsid w:val="00B03A97"/>
    <w:rsid w:val="00B10A64"/>
    <w:rsid w:val="00B1469A"/>
    <w:rsid w:val="00B15542"/>
    <w:rsid w:val="00B23AF1"/>
    <w:rsid w:val="00B25910"/>
    <w:rsid w:val="00B26D12"/>
    <w:rsid w:val="00B36F17"/>
    <w:rsid w:val="00B44B88"/>
    <w:rsid w:val="00B45EF2"/>
    <w:rsid w:val="00B5162B"/>
    <w:rsid w:val="00B634F2"/>
    <w:rsid w:val="00B638B5"/>
    <w:rsid w:val="00B6657A"/>
    <w:rsid w:val="00B67806"/>
    <w:rsid w:val="00B82AB5"/>
    <w:rsid w:val="00BA0BC7"/>
    <w:rsid w:val="00BA4F7F"/>
    <w:rsid w:val="00BB00F6"/>
    <w:rsid w:val="00BB4170"/>
    <w:rsid w:val="00BB4A66"/>
    <w:rsid w:val="00BB4A8D"/>
    <w:rsid w:val="00BC0E52"/>
    <w:rsid w:val="00BC1205"/>
    <w:rsid w:val="00BC2612"/>
    <w:rsid w:val="00BD4FF9"/>
    <w:rsid w:val="00BF1A2C"/>
    <w:rsid w:val="00C011D6"/>
    <w:rsid w:val="00C06699"/>
    <w:rsid w:val="00C06777"/>
    <w:rsid w:val="00C0679C"/>
    <w:rsid w:val="00C11E0F"/>
    <w:rsid w:val="00C16093"/>
    <w:rsid w:val="00C255A9"/>
    <w:rsid w:val="00C333F1"/>
    <w:rsid w:val="00C3760C"/>
    <w:rsid w:val="00C4141D"/>
    <w:rsid w:val="00C416C6"/>
    <w:rsid w:val="00C44F8E"/>
    <w:rsid w:val="00C457A6"/>
    <w:rsid w:val="00C54923"/>
    <w:rsid w:val="00C5511A"/>
    <w:rsid w:val="00C5766A"/>
    <w:rsid w:val="00C62D38"/>
    <w:rsid w:val="00C64F08"/>
    <w:rsid w:val="00C67B4A"/>
    <w:rsid w:val="00C67E73"/>
    <w:rsid w:val="00C70C63"/>
    <w:rsid w:val="00C77803"/>
    <w:rsid w:val="00C808A1"/>
    <w:rsid w:val="00C83A88"/>
    <w:rsid w:val="00C93389"/>
    <w:rsid w:val="00CA0131"/>
    <w:rsid w:val="00CA08C4"/>
    <w:rsid w:val="00CA0AF9"/>
    <w:rsid w:val="00CB5492"/>
    <w:rsid w:val="00CB6882"/>
    <w:rsid w:val="00CC5D18"/>
    <w:rsid w:val="00CD058E"/>
    <w:rsid w:val="00CD09B8"/>
    <w:rsid w:val="00CD2E46"/>
    <w:rsid w:val="00CD71AE"/>
    <w:rsid w:val="00CD7E79"/>
    <w:rsid w:val="00CE7B50"/>
    <w:rsid w:val="00CF44F7"/>
    <w:rsid w:val="00CF7B2B"/>
    <w:rsid w:val="00D00BB1"/>
    <w:rsid w:val="00D012B1"/>
    <w:rsid w:val="00D016A1"/>
    <w:rsid w:val="00D058D1"/>
    <w:rsid w:val="00D25E65"/>
    <w:rsid w:val="00D30D6F"/>
    <w:rsid w:val="00D3408B"/>
    <w:rsid w:val="00D3656D"/>
    <w:rsid w:val="00D408B3"/>
    <w:rsid w:val="00D442A1"/>
    <w:rsid w:val="00D46065"/>
    <w:rsid w:val="00D46E9E"/>
    <w:rsid w:val="00D47607"/>
    <w:rsid w:val="00D558E1"/>
    <w:rsid w:val="00D63FB8"/>
    <w:rsid w:val="00D65960"/>
    <w:rsid w:val="00D65A19"/>
    <w:rsid w:val="00D67148"/>
    <w:rsid w:val="00D716C2"/>
    <w:rsid w:val="00D736A1"/>
    <w:rsid w:val="00D8077F"/>
    <w:rsid w:val="00D86B5B"/>
    <w:rsid w:val="00D90358"/>
    <w:rsid w:val="00D9575A"/>
    <w:rsid w:val="00DA690A"/>
    <w:rsid w:val="00DA77DB"/>
    <w:rsid w:val="00DC19EA"/>
    <w:rsid w:val="00DC4B15"/>
    <w:rsid w:val="00DC56F7"/>
    <w:rsid w:val="00DC5DA9"/>
    <w:rsid w:val="00DD4053"/>
    <w:rsid w:val="00DE384A"/>
    <w:rsid w:val="00DE54FB"/>
    <w:rsid w:val="00DE5937"/>
    <w:rsid w:val="00DF0E3E"/>
    <w:rsid w:val="00E0196F"/>
    <w:rsid w:val="00E026BA"/>
    <w:rsid w:val="00E02849"/>
    <w:rsid w:val="00E0415E"/>
    <w:rsid w:val="00E064A5"/>
    <w:rsid w:val="00E1378A"/>
    <w:rsid w:val="00E13A53"/>
    <w:rsid w:val="00E13DCD"/>
    <w:rsid w:val="00E16489"/>
    <w:rsid w:val="00E168FD"/>
    <w:rsid w:val="00E22633"/>
    <w:rsid w:val="00E25E0E"/>
    <w:rsid w:val="00E27510"/>
    <w:rsid w:val="00E31240"/>
    <w:rsid w:val="00E359BD"/>
    <w:rsid w:val="00E36793"/>
    <w:rsid w:val="00E452C0"/>
    <w:rsid w:val="00E45E30"/>
    <w:rsid w:val="00E4616C"/>
    <w:rsid w:val="00E50CB1"/>
    <w:rsid w:val="00E5528D"/>
    <w:rsid w:val="00E57599"/>
    <w:rsid w:val="00E653F9"/>
    <w:rsid w:val="00E71A27"/>
    <w:rsid w:val="00E90C26"/>
    <w:rsid w:val="00E91DA4"/>
    <w:rsid w:val="00E929E9"/>
    <w:rsid w:val="00E975DC"/>
    <w:rsid w:val="00EA0029"/>
    <w:rsid w:val="00EA61A6"/>
    <w:rsid w:val="00EB3FD0"/>
    <w:rsid w:val="00EB6A0F"/>
    <w:rsid w:val="00EC39BA"/>
    <w:rsid w:val="00EC6E80"/>
    <w:rsid w:val="00EE3EEF"/>
    <w:rsid w:val="00EE57F1"/>
    <w:rsid w:val="00EE5FD8"/>
    <w:rsid w:val="00EF1F6C"/>
    <w:rsid w:val="00EF38A4"/>
    <w:rsid w:val="00EF5326"/>
    <w:rsid w:val="00EF61B6"/>
    <w:rsid w:val="00F02F48"/>
    <w:rsid w:val="00F06A15"/>
    <w:rsid w:val="00F07F6C"/>
    <w:rsid w:val="00F11B18"/>
    <w:rsid w:val="00F11E31"/>
    <w:rsid w:val="00F12038"/>
    <w:rsid w:val="00F158FD"/>
    <w:rsid w:val="00F15E68"/>
    <w:rsid w:val="00F1702F"/>
    <w:rsid w:val="00F17B55"/>
    <w:rsid w:val="00F20702"/>
    <w:rsid w:val="00F211DE"/>
    <w:rsid w:val="00F2251F"/>
    <w:rsid w:val="00F226AC"/>
    <w:rsid w:val="00F2354A"/>
    <w:rsid w:val="00F26598"/>
    <w:rsid w:val="00F32CBB"/>
    <w:rsid w:val="00F333FC"/>
    <w:rsid w:val="00F33401"/>
    <w:rsid w:val="00F34C23"/>
    <w:rsid w:val="00F34E66"/>
    <w:rsid w:val="00F36857"/>
    <w:rsid w:val="00F53474"/>
    <w:rsid w:val="00F5535B"/>
    <w:rsid w:val="00F554DA"/>
    <w:rsid w:val="00F57377"/>
    <w:rsid w:val="00F57A95"/>
    <w:rsid w:val="00F613A8"/>
    <w:rsid w:val="00F62C91"/>
    <w:rsid w:val="00F6524E"/>
    <w:rsid w:val="00F6776B"/>
    <w:rsid w:val="00F72C06"/>
    <w:rsid w:val="00F73214"/>
    <w:rsid w:val="00F73266"/>
    <w:rsid w:val="00F931A0"/>
    <w:rsid w:val="00F96FE2"/>
    <w:rsid w:val="00F97059"/>
    <w:rsid w:val="00F973BB"/>
    <w:rsid w:val="00F97CDA"/>
    <w:rsid w:val="00FA201A"/>
    <w:rsid w:val="00FA42DD"/>
    <w:rsid w:val="00FA4F63"/>
    <w:rsid w:val="00FA6E93"/>
    <w:rsid w:val="00FA6F22"/>
    <w:rsid w:val="00FB5806"/>
    <w:rsid w:val="00FB6DAF"/>
    <w:rsid w:val="00FC3047"/>
    <w:rsid w:val="00FC3437"/>
    <w:rsid w:val="00FC413C"/>
    <w:rsid w:val="00FC6C83"/>
    <w:rsid w:val="00FC6D86"/>
    <w:rsid w:val="00FC7D35"/>
    <w:rsid w:val="00FD0685"/>
    <w:rsid w:val="00FD0D44"/>
    <w:rsid w:val="00FD1B48"/>
    <w:rsid w:val="00FD56F4"/>
    <w:rsid w:val="00FD5EEF"/>
    <w:rsid w:val="00FD6352"/>
    <w:rsid w:val="00FD702D"/>
    <w:rsid w:val="00FE492A"/>
    <w:rsid w:val="00FE5B91"/>
    <w:rsid w:val="00FE728E"/>
    <w:rsid w:val="00FE7649"/>
    <w:rsid w:val="00FF041B"/>
    <w:rsid w:val="00FF51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79CCF8"/>
  <w15:chartTrackingRefBased/>
  <w15:docId w15:val="{2F39D858-C596-40DF-9CA8-134F7E6B8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paragraph" w:styleId="Kop1">
    <w:name w:val="heading 1"/>
    <w:basedOn w:val="Standaard"/>
    <w:next w:val="Standaard"/>
    <w:qFormat/>
    <w:rsid w:val="00073B4A"/>
    <w:pPr>
      <w:keepNext/>
      <w:outlineLvl w:val="0"/>
    </w:pPr>
    <w:rPr>
      <w:rFonts w:ascii="Verdana" w:hAnsi="Verdana"/>
      <w:b/>
      <w:kern w:val="28"/>
      <w:sz w:val="18"/>
      <w:u w:val="single"/>
    </w:rPr>
  </w:style>
  <w:style w:type="paragraph" w:styleId="Kop4">
    <w:name w:val="heading 4"/>
    <w:basedOn w:val="Standaard"/>
    <w:next w:val="Standaard"/>
    <w:qFormat/>
    <w:pPr>
      <w:keepNext/>
      <w:spacing w:before="240" w:after="60"/>
      <w:outlineLvl w:val="3"/>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Kop4"/>
    <w:autoRedefine/>
    <w:semiHidden/>
    <w:rPr>
      <w:sz w:val="20"/>
    </w:rPr>
  </w:style>
  <w:style w:type="paragraph" w:styleId="Voettekst">
    <w:name w:val="footer"/>
    <w:basedOn w:val="Standaard"/>
    <w:link w:val="VoettekstChar"/>
    <w:uiPriority w:val="99"/>
    <w:rsid w:val="00DC5DA9"/>
    <w:pPr>
      <w:tabs>
        <w:tab w:val="center" w:pos="4536"/>
        <w:tab w:val="right" w:pos="9072"/>
      </w:tabs>
    </w:pPr>
  </w:style>
  <w:style w:type="character" w:styleId="Paginanummer">
    <w:name w:val="page number"/>
    <w:basedOn w:val="Standaardalinea-lettertype"/>
    <w:rsid w:val="00DC5DA9"/>
  </w:style>
  <w:style w:type="paragraph" w:styleId="Koptekst">
    <w:name w:val="header"/>
    <w:basedOn w:val="Standaard"/>
    <w:rsid w:val="00526080"/>
    <w:pPr>
      <w:tabs>
        <w:tab w:val="center" w:pos="4536"/>
        <w:tab w:val="right" w:pos="9072"/>
      </w:tabs>
    </w:pPr>
  </w:style>
  <w:style w:type="paragraph" w:styleId="Ballontekst">
    <w:name w:val="Balloon Text"/>
    <w:basedOn w:val="Standaard"/>
    <w:link w:val="BallontekstChar"/>
    <w:rsid w:val="00966587"/>
    <w:rPr>
      <w:rFonts w:ascii="Tahoma" w:hAnsi="Tahoma" w:cs="Tahoma"/>
      <w:sz w:val="16"/>
      <w:szCs w:val="16"/>
    </w:rPr>
  </w:style>
  <w:style w:type="character" w:customStyle="1" w:styleId="BallontekstChar">
    <w:name w:val="Ballontekst Char"/>
    <w:link w:val="Ballontekst"/>
    <w:rsid w:val="00966587"/>
    <w:rPr>
      <w:rFonts w:ascii="Tahoma" w:hAnsi="Tahoma" w:cs="Tahoma"/>
      <w:sz w:val="16"/>
      <w:szCs w:val="16"/>
    </w:rPr>
  </w:style>
  <w:style w:type="paragraph" w:styleId="Normaalweb">
    <w:name w:val="Normal (Web)"/>
    <w:basedOn w:val="Standaard"/>
    <w:unhideWhenUsed/>
    <w:rsid w:val="00255956"/>
    <w:pPr>
      <w:spacing w:before="100" w:beforeAutospacing="1" w:after="100" w:afterAutospacing="1"/>
    </w:pPr>
    <w:rPr>
      <w:szCs w:val="24"/>
    </w:rPr>
  </w:style>
  <w:style w:type="character" w:styleId="Hyperlink">
    <w:name w:val="Hyperlink"/>
    <w:rsid w:val="00D30D6F"/>
    <w:rPr>
      <w:color w:val="0000FF"/>
      <w:u w:val="single"/>
    </w:rPr>
  </w:style>
  <w:style w:type="paragraph" w:customStyle="1" w:styleId="bijschrift">
    <w:name w:val="bijschrift"/>
    <w:basedOn w:val="Standaard"/>
    <w:semiHidden/>
    <w:rsid w:val="0059017E"/>
    <w:pPr>
      <w:widowControl w:val="0"/>
      <w:snapToGrid w:val="0"/>
      <w:spacing w:line="360" w:lineRule="auto"/>
      <w:jc w:val="both"/>
    </w:pPr>
    <w:rPr>
      <w:rFonts w:ascii="Dax-Regular" w:eastAsia="MS Mincho" w:hAnsi="Dax-Regular"/>
    </w:rPr>
  </w:style>
  <w:style w:type="character" w:styleId="GevolgdeHyperlink">
    <w:name w:val="FollowedHyperlink"/>
    <w:rsid w:val="007256C1"/>
    <w:rPr>
      <w:color w:val="954F72"/>
      <w:u w:val="single"/>
    </w:rPr>
  </w:style>
  <w:style w:type="character" w:customStyle="1" w:styleId="VoettekstChar">
    <w:name w:val="Voettekst Char"/>
    <w:link w:val="Voettekst"/>
    <w:uiPriority w:val="99"/>
    <w:rsid w:val="00D3408B"/>
    <w:rPr>
      <w:sz w:val="24"/>
    </w:rPr>
  </w:style>
  <w:style w:type="character" w:styleId="Onopgelostemelding">
    <w:name w:val="Unresolved Mention"/>
    <w:uiPriority w:val="99"/>
    <w:semiHidden/>
    <w:unhideWhenUsed/>
    <w:rsid w:val="00073B4A"/>
    <w:rPr>
      <w:color w:val="605E5C"/>
      <w:shd w:val="clear" w:color="auto" w:fill="E1DFDD"/>
    </w:rPr>
  </w:style>
  <w:style w:type="character" w:styleId="Zwaar">
    <w:name w:val="Strong"/>
    <w:uiPriority w:val="22"/>
    <w:qFormat/>
    <w:rsid w:val="000309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2673">
      <w:bodyDiv w:val="1"/>
      <w:marLeft w:val="0"/>
      <w:marRight w:val="0"/>
      <w:marTop w:val="0"/>
      <w:marBottom w:val="0"/>
      <w:divBdr>
        <w:top w:val="none" w:sz="0" w:space="0" w:color="auto"/>
        <w:left w:val="none" w:sz="0" w:space="0" w:color="auto"/>
        <w:bottom w:val="none" w:sz="0" w:space="0" w:color="auto"/>
        <w:right w:val="none" w:sz="0" w:space="0" w:color="auto"/>
      </w:divBdr>
    </w:div>
    <w:div w:id="24213620">
      <w:bodyDiv w:val="1"/>
      <w:marLeft w:val="0"/>
      <w:marRight w:val="0"/>
      <w:marTop w:val="0"/>
      <w:marBottom w:val="0"/>
      <w:divBdr>
        <w:top w:val="none" w:sz="0" w:space="0" w:color="auto"/>
        <w:left w:val="none" w:sz="0" w:space="0" w:color="auto"/>
        <w:bottom w:val="none" w:sz="0" w:space="0" w:color="auto"/>
        <w:right w:val="none" w:sz="0" w:space="0" w:color="auto"/>
      </w:divBdr>
    </w:div>
    <w:div w:id="692075443">
      <w:bodyDiv w:val="1"/>
      <w:marLeft w:val="0"/>
      <w:marRight w:val="0"/>
      <w:marTop w:val="0"/>
      <w:marBottom w:val="0"/>
      <w:divBdr>
        <w:top w:val="none" w:sz="0" w:space="0" w:color="auto"/>
        <w:left w:val="none" w:sz="0" w:space="0" w:color="auto"/>
        <w:bottom w:val="none" w:sz="0" w:space="0" w:color="auto"/>
        <w:right w:val="none" w:sz="0" w:space="0" w:color="auto"/>
      </w:divBdr>
    </w:div>
    <w:div w:id="1117142937">
      <w:bodyDiv w:val="1"/>
      <w:marLeft w:val="0"/>
      <w:marRight w:val="0"/>
      <w:marTop w:val="0"/>
      <w:marBottom w:val="0"/>
      <w:divBdr>
        <w:top w:val="none" w:sz="0" w:space="0" w:color="auto"/>
        <w:left w:val="none" w:sz="0" w:space="0" w:color="auto"/>
        <w:bottom w:val="none" w:sz="0" w:space="0" w:color="auto"/>
        <w:right w:val="none" w:sz="0" w:space="0" w:color="auto"/>
      </w:divBdr>
    </w:div>
    <w:div w:id="1673753604">
      <w:bodyDiv w:val="1"/>
      <w:marLeft w:val="0"/>
      <w:marRight w:val="0"/>
      <w:marTop w:val="0"/>
      <w:marBottom w:val="0"/>
      <w:divBdr>
        <w:top w:val="none" w:sz="0" w:space="0" w:color="auto"/>
        <w:left w:val="none" w:sz="0" w:space="0" w:color="auto"/>
        <w:bottom w:val="none" w:sz="0" w:space="0" w:color="auto"/>
        <w:right w:val="none" w:sz="0" w:space="0" w:color="auto"/>
      </w:divBdr>
    </w:div>
    <w:div w:id="1673801273">
      <w:bodyDiv w:val="1"/>
      <w:marLeft w:val="0"/>
      <w:marRight w:val="0"/>
      <w:marTop w:val="0"/>
      <w:marBottom w:val="0"/>
      <w:divBdr>
        <w:top w:val="none" w:sz="0" w:space="0" w:color="auto"/>
        <w:left w:val="none" w:sz="0" w:space="0" w:color="auto"/>
        <w:bottom w:val="none" w:sz="0" w:space="0" w:color="auto"/>
        <w:right w:val="none" w:sz="0" w:space="0" w:color="auto"/>
      </w:divBdr>
    </w:div>
    <w:div w:id="206629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j@metaalunie.n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j@metaalunie.n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j@metaalunie.nl" TargetMode="External"/><Relationship Id="rId4" Type="http://schemas.openxmlformats.org/officeDocument/2006/relationships/settings" Target="settings.xml"/><Relationship Id="rId9" Type="http://schemas.openxmlformats.org/officeDocument/2006/relationships/hyperlink" Target="mailto:bedrec@metaalunie.nl" TargetMode="Externa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8004C-A5A5-4C50-8785-3A0E8B9E5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2994</Words>
  <Characters>16468</Characters>
  <Application>Microsoft Office Word</Application>
  <DocSecurity>0</DocSecurity>
  <Lines>137</Lines>
  <Paragraphs>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«AdresKop»</vt:lpstr>
      <vt:lpstr>«AdresKop»</vt:lpstr>
    </vt:vector>
  </TitlesOfParts>
  <Company>Metaalunie</Company>
  <LinksUpToDate>false</LinksUpToDate>
  <CharactersWithSpaces>19424</CharactersWithSpaces>
  <SharedDoc>false</SharedDoc>
  <HLinks>
    <vt:vector size="114" baseType="variant">
      <vt:variant>
        <vt:i4>5046378</vt:i4>
      </vt:variant>
      <vt:variant>
        <vt:i4>54</vt:i4>
      </vt:variant>
      <vt:variant>
        <vt:i4>0</vt:i4>
      </vt:variant>
      <vt:variant>
        <vt:i4>5</vt:i4>
      </vt:variant>
      <vt:variant>
        <vt:lpwstr>mailto:bj@metaalunie.nl</vt:lpwstr>
      </vt:variant>
      <vt:variant>
        <vt:lpwstr/>
      </vt:variant>
      <vt:variant>
        <vt:i4>6029418</vt:i4>
      </vt:variant>
      <vt:variant>
        <vt:i4>51</vt:i4>
      </vt:variant>
      <vt:variant>
        <vt:i4>0</vt:i4>
      </vt:variant>
      <vt:variant>
        <vt:i4>5</vt:i4>
      </vt:variant>
      <vt:variant>
        <vt:lpwstr>mailto:sj@metaalunie.nl</vt:lpwstr>
      </vt:variant>
      <vt:variant>
        <vt:lpwstr/>
      </vt:variant>
      <vt:variant>
        <vt:i4>4980852</vt:i4>
      </vt:variant>
      <vt:variant>
        <vt:i4>48</vt:i4>
      </vt:variant>
      <vt:variant>
        <vt:i4>0</vt:i4>
      </vt:variant>
      <vt:variant>
        <vt:i4>5</vt:i4>
      </vt:variant>
      <vt:variant>
        <vt:lpwstr>mailto:bedrec@metaalunie.nl</vt:lpwstr>
      </vt:variant>
      <vt:variant>
        <vt:lpwstr/>
      </vt:variant>
      <vt:variant>
        <vt:i4>655485</vt:i4>
      </vt:variant>
      <vt:variant>
        <vt:i4>45</vt:i4>
      </vt:variant>
      <vt:variant>
        <vt:i4>0</vt:i4>
      </vt:variant>
      <vt:variant>
        <vt:i4>5</vt:i4>
      </vt:variant>
      <vt:variant>
        <vt:lpwstr/>
      </vt:variant>
      <vt:variant>
        <vt:lpwstr>_Artikel_30:_Werkvergunningen</vt:lpwstr>
      </vt:variant>
      <vt:variant>
        <vt:i4>6750213</vt:i4>
      </vt:variant>
      <vt:variant>
        <vt:i4>42</vt:i4>
      </vt:variant>
      <vt:variant>
        <vt:i4>0</vt:i4>
      </vt:variant>
      <vt:variant>
        <vt:i4>5</vt:i4>
      </vt:variant>
      <vt:variant>
        <vt:lpwstr/>
      </vt:variant>
      <vt:variant>
        <vt:lpwstr>_Artikel_28:_Ketenaansprakelijkheid</vt:lpwstr>
      </vt:variant>
      <vt:variant>
        <vt:i4>7208966</vt:i4>
      </vt:variant>
      <vt:variant>
        <vt:i4>39</vt:i4>
      </vt:variant>
      <vt:variant>
        <vt:i4>0</vt:i4>
      </vt:variant>
      <vt:variant>
        <vt:i4>5</vt:i4>
      </vt:variant>
      <vt:variant>
        <vt:lpwstr/>
      </vt:variant>
      <vt:variant>
        <vt:lpwstr>_Artikel_27:_Vrijwaring</vt:lpwstr>
      </vt:variant>
      <vt:variant>
        <vt:i4>5242937</vt:i4>
      </vt:variant>
      <vt:variant>
        <vt:i4>36</vt:i4>
      </vt:variant>
      <vt:variant>
        <vt:i4>0</vt:i4>
      </vt:variant>
      <vt:variant>
        <vt:i4>5</vt:i4>
      </vt:variant>
      <vt:variant>
        <vt:lpwstr/>
      </vt:variant>
      <vt:variant>
        <vt:lpwstr>_Artikel_23_t/m</vt:lpwstr>
      </vt:variant>
      <vt:variant>
        <vt:i4>1048684</vt:i4>
      </vt:variant>
      <vt:variant>
        <vt:i4>33</vt:i4>
      </vt:variant>
      <vt:variant>
        <vt:i4>0</vt:i4>
      </vt:variant>
      <vt:variant>
        <vt:i4>5</vt:i4>
      </vt:variant>
      <vt:variant>
        <vt:lpwstr/>
      </vt:variant>
      <vt:variant>
        <vt:lpwstr>_Artikel_21:_Verrekening</vt:lpwstr>
      </vt:variant>
      <vt:variant>
        <vt:i4>7405590</vt:i4>
      </vt:variant>
      <vt:variant>
        <vt:i4>30</vt:i4>
      </vt:variant>
      <vt:variant>
        <vt:i4>0</vt:i4>
      </vt:variant>
      <vt:variant>
        <vt:i4>5</vt:i4>
      </vt:variant>
      <vt:variant>
        <vt:lpwstr/>
      </vt:variant>
      <vt:variant>
        <vt:lpwstr>_Artikel_20:_Verbod</vt:lpwstr>
      </vt:variant>
      <vt:variant>
        <vt:i4>524410</vt:i4>
      </vt:variant>
      <vt:variant>
        <vt:i4>27</vt:i4>
      </vt:variant>
      <vt:variant>
        <vt:i4>0</vt:i4>
      </vt:variant>
      <vt:variant>
        <vt:i4>5</vt:i4>
      </vt:variant>
      <vt:variant>
        <vt:lpwstr/>
      </vt:variant>
      <vt:variant>
        <vt:lpwstr>_Artikel_19:_Eigendomsoverdracht</vt:lpwstr>
      </vt:variant>
      <vt:variant>
        <vt:i4>10027125</vt:i4>
      </vt:variant>
      <vt:variant>
        <vt:i4>24</vt:i4>
      </vt:variant>
      <vt:variant>
        <vt:i4>0</vt:i4>
      </vt:variant>
      <vt:variant>
        <vt:i4>5</vt:i4>
      </vt:variant>
      <vt:variant>
        <vt:lpwstr/>
      </vt:variant>
      <vt:variant>
        <vt:lpwstr>_Artikel_15:_Beëindiging</vt:lpwstr>
      </vt:variant>
      <vt:variant>
        <vt:i4>8192021</vt:i4>
      </vt:variant>
      <vt:variant>
        <vt:i4>21</vt:i4>
      </vt:variant>
      <vt:variant>
        <vt:i4>0</vt:i4>
      </vt:variant>
      <vt:variant>
        <vt:i4>5</vt:i4>
      </vt:variant>
      <vt:variant>
        <vt:lpwstr/>
      </vt:variant>
      <vt:variant>
        <vt:lpwstr>_Artikel_11:_Relatiebeding</vt:lpwstr>
      </vt:variant>
      <vt:variant>
        <vt:i4>4456481</vt:i4>
      </vt:variant>
      <vt:variant>
        <vt:i4>18</vt:i4>
      </vt:variant>
      <vt:variant>
        <vt:i4>0</vt:i4>
      </vt:variant>
      <vt:variant>
        <vt:i4>5</vt:i4>
      </vt:variant>
      <vt:variant>
        <vt:lpwstr/>
      </vt:variant>
      <vt:variant>
        <vt:lpwstr>_Artikel_3_en</vt:lpwstr>
      </vt:variant>
      <vt:variant>
        <vt:i4>65573</vt:i4>
      </vt:variant>
      <vt:variant>
        <vt:i4>15</vt:i4>
      </vt:variant>
      <vt:variant>
        <vt:i4>0</vt:i4>
      </vt:variant>
      <vt:variant>
        <vt:i4>5</vt:i4>
      </vt:variant>
      <vt:variant>
        <vt:lpwstr/>
      </vt:variant>
      <vt:variant>
        <vt:lpwstr>_Artikel_9:_Gebruikerslicentie</vt:lpwstr>
      </vt:variant>
      <vt:variant>
        <vt:i4>4390945</vt:i4>
      </vt:variant>
      <vt:variant>
        <vt:i4>12</vt:i4>
      </vt:variant>
      <vt:variant>
        <vt:i4>0</vt:i4>
      </vt:variant>
      <vt:variant>
        <vt:i4>5</vt:i4>
      </vt:variant>
      <vt:variant>
        <vt:lpwstr/>
      </vt:variant>
      <vt:variant>
        <vt:lpwstr>_Artikel_4_en</vt:lpwstr>
      </vt:variant>
      <vt:variant>
        <vt:i4>4390945</vt:i4>
      </vt:variant>
      <vt:variant>
        <vt:i4>9</vt:i4>
      </vt:variant>
      <vt:variant>
        <vt:i4>0</vt:i4>
      </vt:variant>
      <vt:variant>
        <vt:i4>5</vt:i4>
      </vt:variant>
      <vt:variant>
        <vt:lpwstr/>
      </vt:variant>
      <vt:variant>
        <vt:lpwstr>_Artikel_4_en</vt:lpwstr>
      </vt:variant>
      <vt:variant>
        <vt:i4>4456481</vt:i4>
      </vt:variant>
      <vt:variant>
        <vt:i4>6</vt:i4>
      </vt:variant>
      <vt:variant>
        <vt:i4>0</vt:i4>
      </vt:variant>
      <vt:variant>
        <vt:i4>5</vt:i4>
      </vt:variant>
      <vt:variant>
        <vt:lpwstr/>
      </vt:variant>
      <vt:variant>
        <vt:lpwstr>_Artikel_3_en</vt:lpwstr>
      </vt:variant>
      <vt:variant>
        <vt:i4>6029418</vt:i4>
      </vt:variant>
      <vt:variant>
        <vt:i4>3</vt:i4>
      </vt:variant>
      <vt:variant>
        <vt:i4>0</vt:i4>
      </vt:variant>
      <vt:variant>
        <vt:i4>5</vt:i4>
      </vt:variant>
      <vt:variant>
        <vt:lpwstr>mailto:sj@metaalunie.nl</vt:lpwstr>
      </vt:variant>
      <vt:variant>
        <vt:lpwstr/>
      </vt:variant>
      <vt:variant>
        <vt:i4>917566</vt:i4>
      </vt:variant>
      <vt:variant>
        <vt:i4>0</vt:i4>
      </vt:variant>
      <vt:variant>
        <vt:i4>0</vt:i4>
      </vt:variant>
      <vt:variant>
        <vt:i4>5</vt:i4>
      </vt:variant>
      <vt:variant>
        <vt:lpwstr/>
      </vt:variant>
      <vt:variant>
        <vt:lpwstr>_Toelichting_per_artikel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«AdresKop»</dc:title>
  <dc:subject/>
  <dc:creator>DBM</dc:creator>
  <cp:keywords/>
  <cp:lastModifiedBy>Grootendorst, Heleen</cp:lastModifiedBy>
  <cp:revision>20</cp:revision>
  <cp:lastPrinted>2019-01-16T12:27:00Z</cp:lastPrinted>
  <dcterms:created xsi:type="dcterms:W3CDTF">2021-01-14T11:06:00Z</dcterms:created>
  <dcterms:modified xsi:type="dcterms:W3CDTF">2021-02-18T11:17:00Z</dcterms:modified>
</cp:coreProperties>
</file>